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BF401" w14:textId="44EB7E22" w:rsidR="003E36A5" w:rsidRPr="00590618" w:rsidRDefault="13328CFB" w:rsidP="3BFC1AF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90618">
        <w:rPr>
          <w:rFonts w:ascii="Arial" w:eastAsia="SimSun" w:hAnsi="Arial" w:cs="Times New Roman"/>
          <w:b/>
          <w:bCs/>
          <w:sz w:val="24"/>
          <w:szCs w:val="24"/>
          <w:lang w:val="en-GB"/>
        </w:rPr>
        <w:t>3GPP T</w:t>
      </w:r>
      <w:bookmarkStart w:id="2" w:name="_Ref452454252"/>
      <w:bookmarkEnd w:id="2"/>
      <w:r w:rsidRPr="00590618">
        <w:rPr>
          <w:rFonts w:ascii="Arial" w:eastAsia="SimSun" w:hAnsi="Arial" w:cs="Times New Roman"/>
          <w:b/>
          <w:bCs/>
          <w:sz w:val="24"/>
          <w:szCs w:val="24"/>
          <w:lang w:val="en-GB"/>
        </w:rPr>
        <w:t>SG-RAN WG4 Meeting #94-e</w:t>
      </w:r>
      <w:r w:rsidR="45047A7B" w:rsidRPr="00590618">
        <w:rPr>
          <w:rFonts w:ascii="Arial" w:eastAsia="SimSun" w:hAnsi="Arial" w:cs="Times New Roman"/>
          <w:b/>
          <w:bCs/>
          <w:sz w:val="24"/>
          <w:szCs w:val="24"/>
          <w:lang w:val="en-GB"/>
        </w:rPr>
        <w:t xml:space="preserve"> bis</w:t>
      </w:r>
      <w:r w:rsidR="003E36A5" w:rsidRPr="00590618">
        <w:rPr>
          <w:rFonts w:ascii="Arial" w:eastAsia="SimSun" w:hAnsi="Arial" w:cs="Times New Roman"/>
          <w:b/>
          <w:bCs/>
          <w:sz w:val="24"/>
          <w:szCs w:val="20"/>
          <w:lang w:val="en-GB"/>
        </w:rPr>
        <w:tab/>
      </w:r>
      <w:r w:rsidR="00E67113" w:rsidRPr="00E67113">
        <w:rPr>
          <w:rFonts w:ascii="Arial" w:eastAsia="SimSun" w:hAnsi="Arial" w:cs="Times New Roman"/>
          <w:b/>
          <w:bCs/>
          <w:sz w:val="24"/>
          <w:szCs w:val="24"/>
          <w:lang w:val="en-GB" w:eastAsia="ja-JP"/>
        </w:rPr>
        <w:t>R4-2003669</w:t>
      </w:r>
    </w:p>
    <w:bookmarkEnd w:id="0"/>
    <w:bookmarkEnd w:id="1"/>
    <w:p w14:paraId="47CCA686" w14:textId="2C3F59C0" w:rsidR="003E36A5" w:rsidRPr="003B4FC5" w:rsidRDefault="13328CFB" w:rsidP="003E36A5">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4"/>
          <w:lang w:eastAsia="zh-CN"/>
        </w:rPr>
      </w:pPr>
      <w:r w:rsidRPr="00590618">
        <w:rPr>
          <w:rFonts w:ascii="Arial" w:eastAsia="SimSun" w:hAnsi="Arial" w:cs="Times New Roman"/>
          <w:b/>
          <w:bCs/>
          <w:sz w:val="24"/>
          <w:szCs w:val="24"/>
        </w:rPr>
        <w:t xml:space="preserve">Online, </w:t>
      </w:r>
      <w:r w:rsidR="62959FCA" w:rsidRPr="00590618">
        <w:rPr>
          <w:rFonts w:ascii="Arial" w:eastAsia="SimSun" w:hAnsi="Arial" w:cs="Times New Roman"/>
          <w:b/>
          <w:bCs/>
          <w:sz w:val="24"/>
          <w:szCs w:val="24"/>
        </w:rPr>
        <w:t xml:space="preserve">April </w:t>
      </w:r>
      <w:r w:rsidR="5698854F" w:rsidRPr="00590618">
        <w:rPr>
          <w:rFonts w:ascii="Arial" w:eastAsia="SimSun" w:hAnsi="Arial" w:cs="Times New Roman"/>
          <w:b/>
          <w:bCs/>
          <w:sz w:val="24"/>
          <w:szCs w:val="24"/>
        </w:rPr>
        <w:t>20</w:t>
      </w:r>
      <w:r w:rsidR="17B2DB07" w:rsidRPr="00590618">
        <w:rPr>
          <w:rFonts w:ascii="Arial" w:eastAsia="SimSun" w:hAnsi="Arial" w:cs="Times New Roman"/>
          <w:b/>
          <w:bCs/>
          <w:sz w:val="24"/>
          <w:szCs w:val="24"/>
        </w:rPr>
        <w:t xml:space="preserve"> - 30</w:t>
      </w:r>
      <w:r w:rsidRPr="00590618">
        <w:rPr>
          <w:rFonts w:ascii="Arial" w:eastAsia="SimSun" w:hAnsi="Arial" w:cs="Times New Roman"/>
          <w:b/>
          <w:bCs/>
          <w:sz w:val="24"/>
          <w:szCs w:val="24"/>
        </w:rPr>
        <w:t>, 2020</w:t>
      </w:r>
    </w:p>
    <w:p w14:paraId="26A67278" w14:textId="77777777" w:rsidR="00E03C16" w:rsidRPr="000C56C0"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6BC7B44E" w:rsidR="000E23A6" w:rsidRPr="00F21025" w:rsidRDefault="000E23A6" w:rsidP="000E23A6">
      <w:pPr>
        <w:ind w:left="1985" w:hanging="1985"/>
        <w:jc w:val="both"/>
        <w:rPr>
          <w:rFonts w:ascii="Arial" w:eastAsia="Calibri" w:hAnsi="Arial" w:cs="Arial"/>
          <w:b/>
          <w:bCs/>
          <w:sz w:val="24"/>
        </w:rPr>
      </w:pPr>
      <w:r w:rsidRPr="00F21025">
        <w:rPr>
          <w:rFonts w:ascii="Arial" w:eastAsia="Calibri" w:hAnsi="Arial" w:cs="Arial"/>
          <w:b/>
          <w:bCs/>
          <w:sz w:val="24"/>
        </w:rPr>
        <w:t>Title:</w:t>
      </w:r>
      <w:r w:rsidRPr="00F21025">
        <w:rPr>
          <w:rFonts w:ascii="Arial" w:eastAsia="Calibri" w:hAnsi="Arial" w:cs="Arial"/>
          <w:b/>
          <w:bCs/>
          <w:sz w:val="24"/>
        </w:rPr>
        <w:tab/>
      </w:r>
      <w:r w:rsidR="00265102">
        <w:rPr>
          <w:rFonts w:ascii="Arial" w:eastAsia="Calibri" w:hAnsi="Arial" w:cs="Arial"/>
          <w:b/>
          <w:bCs/>
          <w:sz w:val="24"/>
        </w:rPr>
        <w:t xml:space="preserve">Discussion on </w:t>
      </w:r>
      <w:r w:rsidR="006D588D">
        <w:rPr>
          <w:rFonts w:ascii="Arial" w:eastAsia="Calibri" w:hAnsi="Arial" w:cs="Arial"/>
          <w:b/>
          <w:bCs/>
          <w:sz w:val="24"/>
        </w:rPr>
        <w:t>RLM</w:t>
      </w:r>
      <w:r w:rsidR="00C53BF0">
        <w:rPr>
          <w:rFonts w:ascii="Arial" w:eastAsia="Calibri" w:hAnsi="Arial" w:cs="Arial"/>
          <w:b/>
          <w:bCs/>
          <w:sz w:val="24"/>
        </w:rPr>
        <w:t xml:space="preserve"> </w:t>
      </w:r>
      <w:r w:rsidR="00B65447">
        <w:rPr>
          <w:rFonts w:ascii="Arial" w:eastAsia="Calibri" w:hAnsi="Arial" w:cs="Arial"/>
          <w:b/>
          <w:bCs/>
          <w:sz w:val="24"/>
        </w:rPr>
        <w:t xml:space="preserve">requirements </w:t>
      </w:r>
      <w:r w:rsidR="00C53BF0">
        <w:rPr>
          <w:rFonts w:ascii="Arial" w:eastAsia="Calibri" w:hAnsi="Arial" w:cs="Arial"/>
          <w:b/>
          <w:bCs/>
          <w:sz w:val="24"/>
        </w:rPr>
        <w:t>in NR-U</w:t>
      </w:r>
    </w:p>
    <w:p w14:paraId="3C35320A" w14:textId="03BDD0AE" w:rsidR="000E23A6" w:rsidRPr="00E67113" w:rsidRDefault="000E23A6" w:rsidP="000E23A6">
      <w:pPr>
        <w:tabs>
          <w:tab w:val="left" w:pos="1985"/>
        </w:tabs>
        <w:spacing w:after="120" w:line="240" w:lineRule="auto"/>
        <w:jc w:val="both"/>
        <w:rPr>
          <w:rFonts w:ascii="Arial" w:eastAsia="MS Mincho" w:hAnsi="Arial" w:cs="Arial"/>
          <w:b/>
          <w:bCs/>
          <w:sz w:val="24"/>
          <w:szCs w:val="20"/>
        </w:rPr>
      </w:pPr>
      <w:r w:rsidRPr="00E67113">
        <w:rPr>
          <w:rFonts w:ascii="Arial" w:eastAsia="MS Mincho" w:hAnsi="Arial" w:cs="Arial"/>
          <w:b/>
          <w:bCs/>
          <w:sz w:val="24"/>
          <w:szCs w:val="20"/>
        </w:rPr>
        <w:t>Agenda item:</w:t>
      </w:r>
      <w:r w:rsidRPr="00E67113">
        <w:rPr>
          <w:rFonts w:ascii="Arial" w:eastAsia="MS Mincho" w:hAnsi="Arial" w:cs="Arial"/>
          <w:b/>
          <w:bCs/>
          <w:sz w:val="24"/>
          <w:szCs w:val="20"/>
        </w:rPr>
        <w:tab/>
      </w:r>
      <w:r w:rsidR="00590618" w:rsidRPr="00E67113">
        <w:rPr>
          <w:rFonts w:ascii="Arial" w:eastAsia="MS Mincho" w:hAnsi="Arial" w:cs="Arial"/>
          <w:b/>
          <w:bCs/>
          <w:sz w:val="24"/>
          <w:szCs w:val="20"/>
        </w:rPr>
        <w:t>6.1.5.10</w:t>
      </w:r>
    </w:p>
    <w:p w14:paraId="5FCD8CC3" w14:textId="4D62EDD8" w:rsidR="000E23A6" w:rsidRPr="00E67113" w:rsidRDefault="000E23A6" w:rsidP="000E23A6">
      <w:pPr>
        <w:tabs>
          <w:tab w:val="left" w:pos="1985"/>
        </w:tabs>
        <w:jc w:val="both"/>
        <w:rPr>
          <w:rFonts w:ascii="Arial" w:eastAsia="Calibri" w:hAnsi="Arial" w:cs="Arial"/>
          <w:b/>
          <w:bCs/>
          <w:sz w:val="24"/>
        </w:rPr>
      </w:pPr>
      <w:r w:rsidRPr="00E67113">
        <w:rPr>
          <w:rFonts w:ascii="Arial" w:eastAsia="Calibri" w:hAnsi="Arial" w:cs="Arial"/>
          <w:b/>
          <w:bCs/>
          <w:sz w:val="24"/>
        </w:rPr>
        <w:t>Document for:</w:t>
      </w:r>
      <w:r w:rsidRPr="00E67113">
        <w:rPr>
          <w:rFonts w:ascii="Arial" w:eastAsia="Calibri" w:hAnsi="Arial" w:cs="Arial"/>
          <w:b/>
          <w:bCs/>
          <w:sz w:val="24"/>
        </w:rPr>
        <w:tab/>
        <w:t>Discussion</w:t>
      </w:r>
    </w:p>
    <w:p w14:paraId="50069633" w14:textId="68C11FAA" w:rsidR="00A370F3" w:rsidRDefault="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00A370F3">
        <w:rPr>
          <w:rFonts w:ascii="Arial" w:eastAsia="SimSun" w:hAnsi="Arial" w:cs="Times New Roman"/>
          <w:sz w:val="36"/>
          <w:szCs w:val="20"/>
          <w:lang w:val="en-GB"/>
        </w:rPr>
        <w:t>n</w:t>
      </w:r>
      <w:r w:rsidR="00A370F3" w:rsidRPr="00202C34">
        <w:rPr>
          <w:rFonts w:eastAsiaTheme="minorEastAsia"/>
          <w:noProof/>
          <w:lang w:eastAsia="zh-CN"/>
        </w:rPr>
        <mc:AlternateContent>
          <mc:Choice Requires="wps">
            <w:drawing>
              <wp:anchor distT="45720" distB="45720" distL="114300" distR="114300" simplePos="0" relativeHeight="251658241" behindDoc="0" locked="0" layoutInCell="1" allowOverlap="1" wp14:anchorId="5C5C399E" wp14:editId="6A0B0219">
                <wp:simplePos x="0" y="0"/>
                <wp:positionH relativeFrom="margin">
                  <wp:align>left</wp:align>
                </wp:positionH>
                <wp:positionV relativeFrom="paragraph">
                  <wp:posOffset>550545</wp:posOffset>
                </wp:positionV>
                <wp:extent cx="6086475" cy="5059680"/>
                <wp:effectExtent l="0" t="0" r="28575"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5059680"/>
                        </a:xfrm>
                        <a:prstGeom prst="rect">
                          <a:avLst/>
                        </a:prstGeom>
                        <a:solidFill>
                          <a:srgbClr val="FFFFFF"/>
                        </a:solidFill>
                        <a:ln w="9525">
                          <a:solidFill>
                            <a:srgbClr val="000000"/>
                          </a:solidFill>
                          <a:miter lim="800000"/>
                          <a:headEnd/>
                          <a:tailEnd/>
                        </a:ln>
                      </wps:spPr>
                      <wps:txbx>
                        <w:txbxContent>
                          <w:p w14:paraId="2F3D2E66" w14:textId="77777777" w:rsidR="00C5778A" w:rsidRDefault="00C5778A" w:rsidP="00A370F3">
                            <w:r>
                              <w:t xml:space="preserve">In the last RAN4 meeting, RAN4 #94e, the following was agreed </w:t>
                            </w:r>
                            <w:r>
                              <w:fldChar w:fldCharType="begin"/>
                            </w:r>
                            <w:r>
                              <w:instrText xml:space="preserve"> REF _Ref35955450 \r \h </w:instrText>
                            </w:r>
                            <w:r>
                              <w:fldChar w:fldCharType="separate"/>
                            </w:r>
                            <w:r>
                              <w:t>[1]</w:t>
                            </w:r>
                            <w:r>
                              <w:fldChar w:fldCharType="end"/>
                            </w:r>
                          </w:p>
                          <w:p w14:paraId="70A57C30" w14:textId="4F7D261A" w:rsidR="00C5778A" w:rsidRPr="00C5778A" w:rsidRDefault="00C5778A" w:rsidP="00C14B89">
                            <w:pPr>
                              <w:rPr>
                                <w:sz w:val="18"/>
                                <w:highlight w:val="green"/>
                              </w:rPr>
                            </w:pPr>
                            <w:r w:rsidRPr="00870D0F">
                              <w:rPr>
                                <w:sz w:val="18"/>
                                <w:highlight w:val="green"/>
                              </w:rPr>
                              <w:t>RAN4 9</w:t>
                            </w:r>
                            <w:r w:rsidRPr="00C5778A">
                              <w:rPr>
                                <w:sz w:val="18"/>
                                <w:highlight w:val="green"/>
                              </w:rPr>
                              <w:t>4e</w:t>
                            </w:r>
                          </w:p>
                          <w:p w14:paraId="3DB6E0C0" w14:textId="77777777" w:rsidR="00C5778A" w:rsidRPr="00590618" w:rsidRDefault="00C5778A" w:rsidP="00C14B89">
                            <w:pPr>
                              <w:numPr>
                                <w:ilvl w:val="0"/>
                                <w:numId w:val="50"/>
                              </w:numPr>
                              <w:rPr>
                                <w:sz w:val="18"/>
                              </w:rPr>
                            </w:pPr>
                            <w:r w:rsidRPr="00C14B89">
                              <w:rPr>
                                <w:sz w:val="18"/>
                              </w:rPr>
                              <w:t>For SSB-based RLM in-sync</w:t>
                            </w:r>
                          </w:p>
                          <w:p w14:paraId="2BD8F480" w14:textId="77777777" w:rsidR="00C5778A" w:rsidRPr="00590618" w:rsidRDefault="00C5778A" w:rsidP="00C14B89">
                            <w:pPr>
                              <w:numPr>
                                <w:ilvl w:val="1"/>
                                <w:numId w:val="50"/>
                              </w:numPr>
                              <w:rPr>
                                <w:sz w:val="18"/>
                              </w:rPr>
                            </w:pPr>
                            <w:r w:rsidRPr="00C14B89">
                              <w:rPr>
                                <w:sz w:val="18"/>
                              </w:rPr>
                              <w:t>L</w:t>
                            </w:r>
                            <w:r w:rsidRPr="00C14B89">
                              <w:rPr>
                                <w:sz w:val="18"/>
                                <w:vertAlign w:val="subscript"/>
                              </w:rPr>
                              <w:t>in,max</w:t>
                            </w:r>
                            <w:r w:rsidRPr="00C14B89">
                              <w:rPr>
                                <w:sz w:val="18"/>
                              </w:rPr>
                              <w:t xml:space="preserve"> = 7 for Max(T</w:t>
                            </w:r>
                            <w:r w:rsidRPr="00C14B89">
                              <w:rPr>
                                <w:sz w:val="18"/>
                                <w:vertAlign w:val="subscript"/>
                              </w:rPr>
                              <w:t>DRX</w:t>
                            </w:r>
                            <w:r w:rsidRPr="00C14B89">
                              <w:rPr>
                                <w:sz w:val="18"/>
                              </w:rPr>
                              <w:t>,T</w:t>
                            </w:r>
                            <w:r w:rsidRPr="00C14B89">
                              <w:rPr>
                                <w:sz w:val="18"/>
                                <w:vertAlign w:val="subscript"/>
                              </w:rPr>
                              <w:t>SSB</w:t>
                            </w:r>
                            <w:r w:rsidRPr="00C14B89">
                              <w:rPr>
                                <w:sz w:val="18"/>
                              </w:rPr>
                              <w:t>)≤40 where T</w:t>
                            </w:r>
                            <w:r w:rsidRPr="00C14B89">
                              <w:rPr>
                                <w:sz w:val="18"/>
                                <w:vertAlign w:val="subscript"/>
                              </w:rPr>
                              <w:t>DRX</w:t>
                            </w:r>
                            <w:r w:rsidRPr="00C14B89">
                              <w:rPr>
                                <w:sz w:val="18"/>
                              </w:rPr>
                              <w:t>=0 for non-DRX</w:t>
                            </w:r>
                          </w:p>
                          <w:p w14:paraId="3D28A8AB" w14:textId="77777777" w:rsidR="00C5778A" w:rsidRPr="00C14B89" w:rsidRDefault="00C5778A" w:rsidP="00C14B89">
                            <w:pPr>
                              <w:numPr>
                                <w:ilvl w:val="1"/>
                                <w:numId w:val="50"/>
                              </w:numPr>
                              <w:rPr>
                                <w:sz w:val="18"/>
                                <w:lang w:val="da-DK"/>
                              </w:rPr>
                            </w:pPr>
                            <w:r w:rsidRPr="00C14B89">
                              <w:rPr>
                                <w:sz w:val="18"/>
                              </w:rPr>
                              <w:t>L</w:t>
                            </w:r>
                            <w:r w:rsidRPr="00C14B89">
                              <w:rPr>
                                <w:sz w:val="18"/>
                                <w:vertAlign w:val="subscript"/>
                              </w:rPr>
                              <w:t>in,max</w:t>
                            </w:r>
                            <w:r w:rsidRPr="00C14B89">
                              <w:rPr>
                                <w:sz w:val="18"/>
                              </w:rPr>
                              <w:t xml:space="preserve"> = 5 for 40&lt;Max(T</w:t>
                            </w:r>
                            <w:r w:rsidRPr="00C14B89">
                              <w:rPr>
                                <w:sz w:val="18"/>
                                <w:vertAlign w:val="subscript"/>
                              </w:rPr>
                              <w:t>DRX</w:t>
                            </w:r>
                            <w:r w:rsidRPr="00C14B89">
                              <w:rPr>
                                <w:sz w:val="18"/>
                              </w:rPr>
                              <w:t>,T</w:t>
                            </w:r>
                            <w:r w:rsidRPr="00C14B89">
                              <w:rPr>
                                <w:sz w:val="18"/>
                                <w:vertAlign w:val="subscript"/>
                              </w:rPr>
                              <w:t>SSB</w:t>
                            </w:r>
                            <w:r w:rsidRPr="00C14B89">
                              <w:rPr>
                                <w:sz w:val="18"/>
                              </w:rPr>
                              <w:t>)≤320</w:t>
                            </w:r>
                          </w:p>
                          <w:p w14:paraId="5BDB7D9D" w14:textId="77777777" w:rsidR="00C5778A" w:rsidRPr="00C14B89" w:rsidRDefault="00C5778A" w:rsidP="00C14B89">
                            <w:pPr>
                              <w:numPr>
                                <w:ilvl w:val="1"/>
                                <w:numId w:val="50"/>
                              </w:numPr>
                              <w:rPr>
                                <w:sz w:val="18"/>
                                <w:lang w:val="da-DK"/>
                              </w:rPr>
                            </w:pPr>
                            <w:r w:rsidRPr="00C14B89">
                              <w:rPr>
                                <w:sz w:val="18"/>
                              </w:rPr>
                              <w:t>L</w:t>
                            </w:r>
                            <w:r w:rsidRPr="00C14B89">
                              <w:rPr>
                                <w:sz w:val="18"/>
                                <w:vertAlign w:val="subscript"/>
                              </w:rPr>
                              <w:t>in,max</w:t>
                            </w:r>
                            <w:r w:rsidRPr="00C14B89">
                              <w:rPr>
                                <w:sz w:val="18"/>
                              </w:rPr>
                              <w:t xml:space="preserve"> = 3 for T</w:t>
                            </w:r>
                            <w:r w:rsidRPr="00C14B89">
                              <w:rPr>
                                <w:sz w:val="18"/>
                                <w:vertAlign w:val="subscript"/>
                              </w:rPr>
                              <w:t>DRX</w:t>
                            </w:r>
                            <w:r w:rsidRPr="00C14B89">
                              <w:rPr>
                                <w:sz w:val="18"/>
                              </w:rPr>
                              <w:t>&gt;320</w:t>
                            </w:r>
                          </w:p>
                          <w:p w14:paraId="0E6ED38B" w14:textId="77777777" w:rsidR="00C5778A" w:rsidRPr="00590618" w:rsidRDefault="00C5778A" w:rsidP="00C14B89">
                            <w:pPr>
                              <w:numPr>
                                <w:ilvl w:val="0"/>
                                <w:numId w:val="50"/>
                              </w:numPr>
                              <w:rPr>
                                <w:sz w:val="18"/>
                              </w:rPr>
                            </w:pPr>
                            <w:r w:rsidRPr="00C14B89">
                              <w:rPr>
                                <w:sz w:val="18"/>
                                <w:lang w:val="en-GB"/>
                              </w:rPr>
                              <w:t xml:space="preserve">No </w:t>
                            </w:r>
                            <w:r w:rsidRPr="00C14B89">
                              <w:rPr>
                                <w:sz w:val="18"/>
                              </w:rPr>
                              <w:t>additional requirements for due to consecutively missing SSBs due to for SSB-based RLM INS</w:t>
                            </w:r>
                          </w:p>
                          <w:p w14:paraId="4CB6375D" w14:textId="77777777" w:rsidR="00C5778A" w:rsidRPr="00590618" w:rsidRDefault="00C5778A" w:rsidP="00C14B89">
                            <w:pPr>
                              <w:numPr>
                                <w:ilvl w:val="0"/>
                                <w:numId w:val="50"/>
                              </w:numPr>
                              <w:rPr>
                                <w:sz w:val="18"/>
                              </w:rPr>
                            </w:pPr>
                            <w:r w:rsidRPr="00C14B89">
                              <w:rPr>
                                <w:sz w:val="18"/>
                                <w:lang w:val="en-GB"/>
                              </w:rPr>
                              <w:t>The set of SSB that UE is required to monitor</w:t>
                            </w:r>
                          </w:p>
                          <w:p w14:paraId="0576C9A6" w14:textId="77777777" w:rsidR="00C5778A" w:rsidRPr="00590618" w:rsidRDefault="00C5778A" w:rsidP="00C14B89">
                            <w:pPr>
                              <w:numPr>
                                <w:ilvl w:val="1"/>
                                <w:numId w:val="50"/>
                              </w:numPr>
                              <w:rPr>
                                <w:sz w:val="18"/>
                              </w:rPr>
                            </w:pPr>
                            <w:r w:rsidRPr="00C14B89">
                              <w:rPr>
                                <w:sz w:val="18"/>
                              </w:rPr>
                              <w:t xml:space="preserve">Option 1: UE is required to monitor at least one SSB from the set of SSBs that are QCLed with each other </w:t>
                            </w:r>
                          </w:p>
                          <w:p w14:paraId="39229722" w14:textId="77777777" w:rsidR="00C5778A" w:rsidRPr="00590618" w:rsidRDefault="00C5778A" w:rsidP="00C14B89">
                            <w:pPr>
                              <w:numPr>
                                <w:ilvl w:val="1"/>
                                <w:numId w:val="50"/>
                              </w:numPr>
                              <w:rPr>
                                <w:sz w:val="18"/>
                              </w:rPr>
                            </w:pPr>
                            <w:r w:rsidRPr="00C14B89">
                              <w:rPr>
                                <w:sz w:val="18"/>
                              </w:rPr>
                              <w:t xml:space="preserve">Option 2: UE is required to monitor SSBs from the set of SSBs that are QCLed with each other within the set of configured RLM-RS resources, until it detects an SSB during this SMTC during RLM or link recovery procedures </w:t>
                            </w:r>
                          </w:p>
                          <w:p w14:paraId="7F0CC52B" w14:textId="77777777" w:rsidR="00C5778A" w:rsidRPr="00590618" w:rsidRDefault="00C5778A" w:rsidP="00C14B89">
                            <w:pPr>
                              <w:numPr>
                                <w:ilvl w:val="1"/>
                                <w:numId w:val="50"/>
                              </w:numPr>
                              <w:rPr>
                                <w:sz w:val="18"/>
                              </w:rPr>
                            </w:pPr>
                            <w:r w:rsidRPr="00C14B89">
                              <w:rPr>
                                <w:sz w:val="18"/>
                              </w:rPr>
                              <w:t xml:space="preserve">Option 3: UE shall monitor all SSBs configured for RLM, regardless of QCL information </w:t>
                            </w:r>
                          </w:p>
                          <w:p w14:paraId="1E222B02" w14:textId="77777777" w:rsidR="00C5778A" w:rsidRPr="00590618" w:rsidRDefault="00C5778A" w:rsidP="00C14B89">
                            <w:pPr>
                              <w:numPr>
                                <w:ilvl w:val="0"/>
                                <w:numId w:val="50"/>
                              </w:numPr>
                              <w:rPr>
                                <w:sz w:val="18"/>
                              </w:rPr>
                            </w:pPr>
                            <w:r w:rsidRPr="00C14B89">
                              <w:rPr>
                                <w:sz w:val="18"/>
                              </w:rPr>
                              <w:t>The RLM requirements shall not rely on COT information availability</w:t>
                            </w:r>
                          </w:p>
                          <w:p w14:paraId="1FD8A127" w14:textId="77777777" w:rsidR="00C5778A" w:rsidRPr="00590618" w:rsidRDefault="00C5778A" w:rsidP="00C14B89">
                            <w:pPr>
                              <w:numPr>
                                <w:ilvl w:val="1"/>
                                <w:numId w:val="50"/>
                              </w:numPr>
                              <w:rPr>
                                <w:sz w:val="18"/>
                              </w:rPr>
                            </w:pPr>
                            <w:r w:rsidRPr="00C14B89">
                              <w:rPr>
                                <w:sz w:val="18"/>
                              </w:rPr>
                              <w:t>FFS whether the decision is applicable to both FBE and LBE or only one of them</w:t>
                            </w:r>
                          </w:p>
                          <w:p w14:paraId="54AB1C33" w14:textId="77777777" w:rsidR="00C5778A" w:rsidRPr="00590618" w:rsidRDefault="00C5778A" w:rsidP="00C14B89">
                            <w:pPr>
                              <w:numPr>
                                <w:ilvl w:val="0"/>
                                <w:numId w:val="50"/>
                              </w:numPr>
                              <w:rPr>
                                <w:sz w:val="18"/>
                              </w:rPr>
                            </w:pPr>
                            <w:r w:rsidRPr="00590618">
                              <w:rPr>
                                <w:sz w:val="18"/>
                              </w:rPr>
                              <w:t>FFS whether UE can expect gNB to transmit RLM-RS with same transmit power across different occasions</w:t>
                            </w:r>
                          </w:p>
                          <w:p w14:paraId="4365B1DC" w14:textId="77777777" w:rsidR="00C5778A" w:rsidRPr="00590618" w:rsidRDefault="00C5778A" w:rsidP="00C14B89">
                            <w:pPr>
                              <w:numPr>
                                <w:ilvl w:val="0"/>
                                <w:numId w:val="50"/>
                              </w:numPr>
                              <w:rPr>
                                <w:sz w:val="18"/>
                              </w:rPr>
                            </w:pPr>
                            <w:r w:rsidRPr="00590618">
                              <w:rPr>
                                <w:sz w:val="18"/>
                              </w:rPr>
                              <w:t>Whether to extend the OOS evaluation period based on the number of unavailable SSB</w:t>
                            </w:r>
                          </w:p>
                          <w:p w14:paraId="2F651CE4" w14:textId="77777777" w:rsidR="00C5778A" w:rsidRPr="00590618" w:rsidRDefault="00C5778A" w:rsidP="00C14B89">
                            <w:pPr>
                              <w:numPr>
                                <w:ilvl w:val="1"/>
                                <w:numId w:val="50"/>
                              </w:numPr>
                              <w:rPr>
                                <w:sz w:val="18"/>
                              </w:rPr>
                            </w:pPr>
                            <w:r w:rsidRPr="00590618">
                              <w:rPr>
                                <w:sz w:val="18"/>
                              </w:rPr>
                              <w:t xml:space="preserve">Option 1: No. Out-of-sync evaluation period is extended by a fixed number of samples </w:t>
                            </w:r>
                          </w:p>
                          <w:p w14:paraId="551213BE" w14:textId="77777777" w:rsidR="00C5778A" w:rsidRPr="00590618" w:rsidRDefault="00C5778A" w:rsidP="00C14B89">
                            <w:pPr>
                              <w:numPr>
                                <w:ilvl w:val="1"/>
                                <w:numId w:val="50"/>
                              </w:numPr>
                              <w:rPr>
                                <w:sz w:val="18"/>
                              </w:rPr>
                            </w:pPr>
                            <w:r w:rsidRPr="00590618">
                              <w:rPr>
                                <w:sz w:val="18"/>
                                <w:lang w:val="en-GB"/>
                              </w:rPr>
                              <w:t xml:space="preserve">Option 1a: No. </w:t>
                            </w:r>
                            <w:r w:rsidRPr="00590618">
                              <w:rPr>
                                <w:sz w:val="18"/>
                              </w:rPr>
                              <w:t>Out-of-sync evaluation period excluding the available SSB is scaled by a fixed factor of N</w:t>
                            </w:r>
                          </w:p>
                          <w:p w14:paraId="318C53B7" w14:textId="77777777" w:rsidR="00C5778A" w:rsidRPr="00590618" w:rsidRDefault="00C5778A" w:rsidP="00C14B89">
                            <w:pPr>
                              <w:numPr>
                                <w:ilvl w:val="1"/>
                                <w:numId w:val="50"/>
                              </w:numPr>
                              <w:rPr>
                                <w:sz w:val="18"/>
                              </w:rPr>
                            </w:pPr>
                            <w:r w:rsidRPr="00590618">
                              <w:rPr>
                                <w:sz w:val="18"/>
                              </w:rPr>
                              <w:t>Option 2: Yes. OOS evaluation is based on Lout, where L</w:t>
                            </w:r>
                            <w:r w:rsidRPr="00590618">
                              <w:rPr>
                                <w:sz w:val="18"/>
                                <w:vertAlign w:val="subscript"/>
                              </w:rPr>
                              <w:t>out</w:t>
                            </w:r>
                            <w:r w:rsidRPr="00590618">
                              <w:rPr>
                                <w:sz w:val="18"/>
                              </w:rPr>
                              <w:t xml:space="preserve"> ≤L</w:t>
                            </w:r>
                            <w:r w:rsidRPr="00590618">
                              <w:rPr>
                                <w:sz w:val="18"/>
                                <w:vertAlign w:val="subscript"/>
                              </w:rPr>
                              <w:t>out,max</w:t>
                            </w:r>
                            <w:r w:rsidRPr="00590618">
                              <w:rPr>
                                <w:sz w:val="18"/>
                              </w:rPr>
                              <w:t xml:space="preserve"> is the number of SSBs not available at the UE during T</w:t>
                            </w:r>
                            <w:r w:rsidRPr="00590618">
                              <w:rPr>
                                <w:sz w:val="18"/>
                                <w:vertAlign w:val="subscript"/>
                              </w:rPr>
                              <w:t>Evaluate_out_SSB</w:t>
                            </w:r>
                            <w:r w:rsidRPr="00590618">
                              <w:rPr>
                                <w:sz w:val="18"/>
                              </w:rPr>
                              <w:t xml:space="preserve"> </w:t>
                            </w:r>
                          </w:p>
                          <w:p w14:paraId="6F745856" w14:textId="77777777" w:rsidR="00C5778A" w:rsidRPr="00590618" w:rsidRDefault="00C5778A" w:rsidP="00C14B89">
                            <w:pPr>
                              <w:numPr>
                                <w:ilvl w:val="1"/>
                                <w:numId w:val="50"/>
                              </w:numPr>
                              <w:rPr>
                                <w:sz w:val="18"/>
                              </w:rPr>
                            </w:pPr>
                            <w:r w:rsidRPr="00590618">
                              <w:rPr>
                                <w:sz w:val="18"/>
                              </w:rPr>
                              <w:t xml:space="preserve">Option 3: Select option 2 in FBE networks and option 1 in LBE networks </w:t>
                            </w:r>
                          </w:p>
                          <w:p w14:paraId="37A2EE6E" w14:textId="77777777" w:rsidR="00C5778A" w:rsidRPr="00870D0F" w:rsidRDefault="00C5778A" w:rsidP="00C14B89">
                            <w:pPr>
                              <w:ind w:left="720"/>
                            </w:pPr>
                          </w:p>
                          <w:p w14:paraId="00A1D5C5" w14:textId="77777777" w:rsidR="00C5778A" w:rsidRPr="00870D0F" w:rsidRDefault="00C5778A" w:rsidP="00C14B89"/>
                          <w:p w14:paraId="5B9297F1" w14:textId="77777777" w:rsidR="00C5778A" w:rsidRPr="00E85529" w:rsidRDefault="00C5778A" w:rsidP="00C14B89"/>
                          <w:p w14:paraId="21DBED4B" w14:textId="77777777" w:rsidR="00C5778A" w:rsidRDefault="00C5778A" w:rsidP="00C14B89"/>
                          <w:p w14:paraId="0D2B150A" w14:textId="77777777" w:rsidR="00C5778A" w:rsidRDefault="00C5778A" w:rsidP="00C14B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8E371B1">
              <v:shapetype id="_x0000_t202" coordsize="21600,21600" o:spt="202" path="m,l,21600r21600,l21600,xe" w14:anchorId="5C5C399E">
                <v:stroke joinstyle="miter"/>
                <v:path gradientshapeok="t" o:connecttype="rect"/>
              </v:shapetype>
              <v:shape id="Text Box 3" style="position:absolute;left:0;text-align:left;margin-left:0;margin-top:43.35pt;width:479.25pt;height:398.4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">
                <v:textbox>
                  <w:txbxContent>
                    <w:p w:rsidR="00C5778A" w:rsidP="00A370F3" w:rsidRDefault="00C5778A" w14:paraId="78B7460C" w14:textId="77777777">
                      <w:r>
                        <w:t xml:space="preserve">In the last RAN4 meeting, RAN4 #94e, the following was agreed </w:t>
                      </w:r>
                      <w:r>
                        <w:fldChar w:fldCharType="begin"/>
                      </w:r>
                      <w:r>
                        <w:instrText xml:space="preserve"> REF _Ref35955450 \r \h </w:instrText>
                      </w:r>
                      <w:r>
                        <w:fldChar w:fldCharType="separate"/>
                      </w:r>
                      <w:r>
                        <w:t>[1]</w:t>
                      </w:r>
                      <w:r>
                        <w:fldChar w:fldCharType="end"/>
                      </w:r>
                    </w:p>
                    <w:p w:rsidRPr="00C5778A" w:rsidR="00C5778A" w:rsidP="00C14B89" w:rsidRDefault="00C5778A" w14:paraId="7A09C0E7" w14:textId="4F7D261A">
                      <w:pPr>
                        <w:rPr>
                          <w:sz w:val="18"/>
                          <w:highlight w:val="green"/>
                        </w:rPr>
                      </w:pPr>
                      <w:r w:rsidRPr="00870D0F">
                        <w:rPr>
                          <w:sz w:val="18"/>
                          <w:highlight w:val="green"/>
                        </w:rPr>
                        <w:t>RAN4 9</w:t>
                      </w:r>
                      <w:r w:rsidRPr="00C5778A">
                        <w:rPr>
                          <w:sz w:val="18"/>
                          <w:highlight w:val="green"/>
                        </w:rPr>
                        <w:t>4e</w:t>
                      </w:r>
                    </w:p>
                    <w:p w:rsidRPr="00590618" w:rsidR="00C5778A" w:rsidP="00C14B89" w:rsidRDefault="00C5778A" w14:paraId="76090C07" w14:textId="77777777">
                      <w:pPr>
                        <w:numPr>
                          <w:ilvl w:val="0"/>
                          <w:numId w:val="50"/>
                        </w:numPr>
                        <w:rPr>
                          <w:sz w:val="18"/>
                        </w:rPr>
                      </w:pPr>
                      <w:r w:rsidRPr="00C14B89">
                        <w:rPr>
                          <w:sz w:val="18"/>
                        </w:rPr>
                        <w:t>For SSB-based RLM in-sync</w:t>
                      </w:r>
                    </w:p>
                    <w:p w:rsidRPr="00590618" w:rsidR="00C5778A" w:rsidP="00C14B89" w:rsidRDefault="00C5778A" w14:paraId="291A563C" w14:textId="77777777">
                      <w:pPr>
                        <w:numPr>
                          <w:ilvl w:val="1"/>
                          <w:numId w:val="50"/>
                        </w:numPr>
                        <w:rPr>
                          <w:sz w:val="18"/>
                        </w:rPr>
                      </w:pPr>
                      <w:proofErr w:type="spellStart"/>
                      <w:proofErr w:type="gramStart"/>
                      <w:r w:rsidRPr="00C14B89">
                        <w:rPr>
                          <w:sz w:val="18"/>
                        </w:rPr>
                        <w:t>L</w:t>
                      </w:r>
                      <w:r w:rsidRPr="00C14B89">
                        <w:rPr>
                          <w:sz w:val="18"/>
                          <w:vertAlign w:val="subscript"/>
                        </w:rPr>
                        <w:t>in,max</w:t>
                      </w:r>
                      <w:proofErr w:type="spellEnd"/>
                      <w:proofErr w:type="gramEnd"/>
                      <w:r w:rsidRPr="00C14B89">
                        <w:rPr>
                          <w:sz w:val="18"/>
                        </w:rPr>
                        <w:t xml:space="preserve"> = 7 for Max(T</w:t>
                      </w:r>
                      <w:r w:rsidRPr="00C14B89">
                        <w:rPr>
                          <w:sz w:val="18"/>
                          <w:vertAlign w:val="subscript"/>
                        </w:rPr>
                        <w:t>DRX</w:t>
                      </w:r>
                      <w:r w:rsidRPr="00C14B89">
                        <w:rPr>
                          <w:sz w:val="18"/>
                        </w:rPr>
                        <w:t>,T</w:t>
                      </w:r>
                      <w:r w:rsidRPr="00C14B89">
                        <w:rPr>
                          <w:sz w:val="18"/>
                          <w:vertAlign w:val="subscript"/>
                        </w:rPr>
                        <w:t>SSB</w:t>
                      </w:r>
                      <w:r w:rsidRPr="00C14B89">
                        <w:rPr>
                          <w:sz w:val="18"/>
                        </w:rPr>
                        <w:t>)≤40 where T</w:t>
                      </w:r>
                      <w:r w:rsidRPr="00C14B89">
                        <w:rPr>
                          <w:sz w:val="18"/>
                          <w:vertAlign w:val="subscript"/>
                        </w:rPr>
                        <w:t>DRX</w:t>
                      </w:r>
                      <w:r w:rsidRPr="00C14B89">
                        <w:rPr>
                          <w:sz w:val="18"/>
                        </w:rPr>
                        <w:t>=0 for non-DRX</w:t>
                      </w:r>
                    </w:p>
                    <w:p w:rsidRPr="00C14B89" w:rsidR="00C5778A" w:rsidP="00C14B89" w:rsidRDefault="00C5778A" w14:paraId="44183B4F" w14:textId="77777777">
                      <w:pPr>
                        <w:numPr>
                          <w:ilvl w:val="1"/>
                          <w:numId w:val="50"/>
                        </w:numPr>
                        <w:rPr>
                          <w:sz w:val="18"/>
                          <w:lang w:val="da-DK"/>
                        </w:rPr>
                      </w:pPr>
                      <w:proofErr w:type="spellStart"/>
                      <w:proofErr w:type="gramStart"/>
                      <w:r w:rsidRPr="00C14B89">
                        <w:rPr>
                          <w:sz w:val="18"/>
                        </w:rPr>
                        <w:t>L</w:t>
                      </w:r>
                      <w:r w:rsidRPr="00C14B89">
                        <w:rPr>
                          <w:sz w:val="18"/>
                          <w:vertAlign w:val="subscript"/>
                        </w:rPr>
                        <w:t>in,max</w:t>
                      </w:r>
                      <w:proofErr w:type="spellEnd"/>
                      <w:proofErr w:type="gramEnd"/>
                      <w:r w:rsidRPr="00C14B89">
                        <w:rPr>
                          <w:sz w:val="18"/>
                        </w:rPr>
                        <w:t xml:space="preserve"> = 5 for 40&lt;Max(T</w:t>
                      </w:r>
                      <w:r w:rsidRPr="00C14B89">
                        <w:rPr>
                          <w:sz w:val="18"/>
                          <w:vertAlign w:val="subscript"/>
                        </w:rPr>
                        <w:t>DRX</w:t>
                      </w:r>
                      <w:r w:rsidRPr="00C14B89">
                        <w:rPr>
                          <w:sz w:val="18"/>
                        </w:rPr>
                        <w:t>,T</w:t>
                      </w:r>
                      <w:r w:rsidRPr="00C14B89">
                        <w:rPr>
                          <w:sz w:val="18"/>
                          <w:vertAlign w:val="subscript"/>
                        </w:rPr>
                        <w:t>SSB</w:t>
                      </w:r>
                      <w:r w:rsidRPr="00C14B89">
                        <w:rPr>
                          <w:sz w:val="18"/>
                        </w:rPr>
                        <w:t>)≤320</w:t>
                      </w:r>
                    </w:p>
                    <w:p w:rsidRPr="00C14B89" w:rsidR="00C5778A" w:rsidP="00C14B89" w:rsidRDefault="00C5778A" w14:paraId="7B3A5527" w14:textId="77777777">
                      <w:pPr>
                        <w:numPr>
                          <w:ilvl w:val="1"/>
                          <w:numId w:val="50"/>
                        </w:numPr>
                        <w:rPr>
                          <w:sz w:val="18"/>
                          <w:lang w:val="da-DK"/>
                        </w:rPr>
                      </w:pPr>
                      <w:proofErr w:type="spellStart"/>
                      <w:proofErr w:type="gramStart"/>
                      <w:r w:rsidRPr="00C14B89">
                        <w:rPr>
                          <w:sz w:val="18"/>
                        </w:rPr>
                        <w:t>L</w:t>
                      </w:r>
                      <w:r w:rsidRPr="00C14B89">
                        <w:rPr>
                          <w:sz w:val="18"/>
                          <w:vertAlign w:val="subscript"/>
                        </w:rPr>
                        <w:t>in,max</w:t>
                      </w:r>
                      <w:proofErr w:type="spellEnd"/>
                      <w:proofErr w:type="gramEnd"/>
                      <w:r w:rsidRPr="00C14B89">
                        <w:rPr>
                          <w:sz w:val="18"/>
                        </w:rPr>
                        <w:t xml:space="preserve"> = 3 for T</w:t>
                      </w:r>
                      <w:r w:rsidRPr="00C14B89">
                        <w:rPr>
                          <w:sz w:val="18"/>
                          <w:vertAlign w:val="subscript"/>
                        </w:rPr>
                        <w:t>DRX</w:t>
                      </w:r>
                      <w:r w:rsidRPr="00C14B89">
                        <w:rPr>
                          <w:sz w:val="18"/>
                        </w:rPr>
                        <w:t>&gt;320</w:t>
                      </w:r>
                    </w:p>
                    <w:p w:rsidRPr="00590618" w:rsidR="00C5778A" w:rsidP="00C14B89" w:rsidRDefault="00C5778A" w14:paraId="2831791A" w14:textId="77777777">
                      <w:pPr>
                        <w:numPr>
                          <w:ilvl w:val="0"/>
                          <w:numId w:val="50"/>
                        </w:numPr>
                        <w:rPr>
                          <w:sz w:val="18"/>
                        </w:rPr>
                      </w:pPr>
                      <w:r w:rsidRPr="00C14B89">
                        <w:rPr>
                          <w:sz w:val="18"/>
                          <w:lang w:val="en-GB"/>
                        </w:rPr>
                        <w:t xml:space="preserve">No </w:t>
                      </w:r>
                      <w:r w:rsidRPr="00C14B89">
                        <w:rPr>
                          <w:sz w:val="18"/>
                        </w:rPr>
                        <w:t>additional requirements for due to consecutively missing SSBs due to for SSB-based RLM INS</w:t>
                      </w:r>
                    </w:p>
                    <w:p w:rsidRPr="00590618" w:rsidR="00C5778A" w:rsidP="00C14B89" w:rsidRDefault="00C5778A" w14:paraId="72B5C38D" w14:textId="77777777">
                      <w:pPr>
                        <w:numPr>
                          <w:ilvl w:val="0"/>
                          <w:numId w:val="50"/>
                        </w:numPr>
                        <w:rPr>
                          <w:sz w:val="18"/>
                        </w:rPr>
                      </w:pPr>
                      <w:r w:rsidRPr="00C14B89">
                        <w:rPr>
                          <w:sz w:val="18"/>
                          <w:lang w:val="en-GB"/>
                        </w:rPr>
                        <w:t>The set of SSB that UE is required to monitor</w:t>
                      </w:r>
                    </w:p>
                    <w:p w:rsidRPr="00590618" w:rsidR="00C5778A" w:rsidP="00C14B89" w:rsidRDefault="00C5778A" w14:paraId="7EAEE6B1" w14:textId="77777777">
                      <w:pPr>
                        <w:numPr>
                          <w:ilvl w:val="1"/>
                          <w:numId w:val="50"/>
                        </w:numPr>
                        <w:rPr>
                          <w:sz w:val="18"/>
                        </w:rPr>
                      </w:pPr>
                      <w:r w:rsidRPr="00C14B89">
                        <w:rPr>
                          <w:sz w:val="18"/>
                        </w:rPr>
                        <w:t xml:space="preserve">Option 1: UE is required to monitor at least one SSB from the set of SSBs that are </w:t>
                      </w:r>
                      <w:proofErr w:type="spellStart"/>
                      <w:r w:rsidRPr="00C14B89">
                        <w:rPr>
                          <w:sz w:val="18"/>
                        </w:rPr>
                        <w:t>QCLed</w:t>
                      </w:r>
                      <w:proofErr w:type="spellEnd"/>
                      <w:r w:rsidRPr="00C14B89">
                        <w:rPr>
                          <w:sz w:val="18"/>
                        </w:rPr>
                        <w:t xml:space="preserve"> with each other </w:t>
                      </w:r>
                    </w:p>
                    <w:p w:rsidRPr="00590618" w:rsidR="00C5778A" w:rsidP="00C14B89" w:rsidRDefault="00C5778A" w14:paraId="6695ADBD" w14:textId="77777777">
                      <w:pPr>
                        <w:numPr>
                          <w:ilvl w:val="1"/>
                          <w:numId w:val="50"/>
                        </w:numPr>
                        <w:rPr>
                          <w:sz w:val="18"/>
                        </w:rPr>
                      </w:pPr>
                      <w:r w:rsidRPr="00C14B89">
                        <w:rPr>
                          <w:sz w:val="18"/>
                        </w:rPr>
                        <w:t xml:space="preserve">Option 2: UE is required to monitor SSBs from the set of SSBs that are </w:t>
                      </w:r>
                      <w:proofErr w:type="spellStart"/>
                      <w:r w:rsidRPr="00C14B89">
                        <w:rPr>
                          <w:sz w:val="18"/>
                        </w:rPr>
                        <w:t>QCLed</w:t>
                      </w:r>
                      <w:proofErr w:type="spellEnd"/>
                      <w:r w:rsidRPr="00C14B89">
                        <w:rPr>
                          <w:sz w:val="18"/>
                        </w:rPr>
                        <w:t xml:space="preserve"> with each other within the set of configured RLM-RS resources, until it detects an SSB during this SMTC during RLM or link recovery procedures </w:t>
                      </w:r>
                    </w:p>
                    <w:p w:rsidRPr="00590618" w:rsidR="00C5778A" w:rsidP="00C14B89" w:rsidRDefault="00C5778A" w14:paraId="5A36B2C0" w14:textId="77777777">
                      <w:pPr>
                        <w:numPr>
                          <w:ilvl w:val="1"/>
                          <w:numId w:val="50"/>
                        </w:numPr>
                        <w:rPr>
                          <w:sz w:val="18"/>
                        </w:rPr>
                      </w:pPr>
                      <w:r w:rsidRPr="00C14B89">
                        <w:rPr>
                          <w:sz w:val="18"/>
                        </w:rPr>
                        <w:t xml:space="preserve">Option 3: UE shall monitor all SSBs configured for RLM, regardless of QCL information </w:t>
                      </w:r>
                    </w:p>
                    <w:p w:rsidRPr="00590618" w:rsidR="00C5778A" w:rsidP="00C14B89" w:rsidRDefault="00C5778A" w14:paraId="7C8A5BE6" w14:textId="77777777">
                      <w:pPr>
                        <w:numPr>
                          <w:ilvl w:val="0"/>
                          <w:numId w:val="50"/>
                        </w:numPr>
                        <w:rPr>
                          <w:sz w:val="18"/>
                        </w:rPr>
                      </w:pPr>
                      <w:r w:rsidRPr="00C14B89">
                        <w:rPr>
                          <w:sz w:val="18"/>
                        </w:rPr>
                        <w:t>The RLM requirements shall not rely on COT information availability</w:t>
                      </w:r>
                    </w:p>
                    <w:p w:rsidRPr="00590618" w:rsidR="00C5778A" w:rsidP="00C14B89" w:rsidRDefault="00C5778A" w14:paraId="7426BD7F" w14:textId="77777777">
                      <w:pPr>
                        <w:numPr>
                          <w:ilvl w:val="1"/>
                          <w:numId w:val="50"/>
                        </w:numPr>
                        <w:rPr>
                          <w:sz w:val="18"/>
                        </w:rPr>
                      </w:pPr>
                      <w:r w:rsidRPr="00C14B89">
                        <w:rPr>
                          <w:sz w:val="18"/>
                        </w:rPr>
                        <w:t>FFS whether the decision is applicable to both FBE and LBE or only one of them</w:t>
                      </w:r>
                    </w:p>
                    <w:p w:rsidRPr="00590618" w:rsidR="00C5778A" w:rsidP="00C14B89" w:rsidRDefault="00C5778A" w14:paraId="42810DCA" w14:textId="77777777">
                      <w:pPr>
                        <w:numPr>
                          <w:ilvl w:val="0"/>
                          <w:numId w:val="50"/>
                        </w:numPr>
                        <w:rPr>
                          <w:sz w:val="18"/>
                        </w:rPr>
                      </w:pPr>
                      <w:r w:rsidRPr="00590618">
                        <w:rPr>
                          <w:sz w:val="18"/>
                        </w:rPr>
                        <w:t xml:space="preserve">FFS whether UE can expect </w:t>
                      </w:r>
                      <w:proofErr w:type="spellStart"/>
                      <w:r w:rsidRPr="00590618">
                        <w:rPr>
                          <w:sz w:val="18"/>
                        </w:rPr>
                        <w:t>gNB</w:t>
                      </w:r>
                      <w:proofErr w:type="spellEnd"/>
                      <w:r w:rsidRPr="00590618">
                        <w:rPr>
                          <w:sz w:val="18"/>
                        </w:rPr>
                        <w:t xml:space="preserve"> to transmit RLM-RS with same transmit power across different occasions</w:t>
                      </w:r>
                    </w:p>
                    <w:p w:rsidRPr="00590618" w:rsidR="00C5778A" w:rsidP="00C14B89" w:rsidRDefault="00C5778A" w14:paraId="70B206CA" w14:textId="77777777">
                      <w:pPr>
                        <w:numPr>
                          <w:ilvl w:val="0"/>
                          <w:numId w:val="50"/>
                        </w:numPr>
                        <w:rPr>
                          <w:sz w:val="18"/>
                        </w:rPr>
                      </w:pPr>
                      <w:r w:rsidRPr="00590618">
                        <w:rPr>
                          <w:sz w:val="18"/>
                        </w:rPr>
                        <w:t>Whether to extend the OOS evaluation period based on the number of unavailable SSB</w:t>
                      </w:r>
                    </w:p>
                    <w:p w:rsidRPr="00590618" w:rsidR="00C5778A" w:rsidP="00C14B89" w:rsidRDefault="00C5778A" w14:paraId="35CD0B92" w14:textId="77777777">
                      <w:pPr>
                        <w:numPr>
                          <w:ilvl w:val="1"/>
                          <w:numId w:val="50"/>
                        </w:numPr>
                        <w:rPr>
                          <w:sz w:val="18"/>
                        </w:rPr>
                      </w:pPr>
                      <w:r w:rsidRPr="00590618">
                        <w:rPr>
                          <w:sz w:val="18"/>
                        </w:rPr>
                        <w:t xml:space="preserve">Option 1: No. Out-of-sync evaluation period is extended by a fixed number of samples </w:t>
                      </w:r>
                    </w:p>
                    <w:p w:rsidRPr="00590618" w:rsidR="00C5778A" w:rsidP="00C14B89" w:rsidRDefault="00C5778A" w14:paraId="77BF5206" w14:textId="77777777">
                      <w:pPr>
                        <w:numPr>
                          <w:ilvl w:val="1"/>
                          <w:numId w:val="50"/>
                        </w:numPr>
                        <w:rPr>
                          <w:sz w:val="18"/>
                        </w:rPr>
                      </w:pPr>
                      <w:r w:rsidRPr="00590618">
                        <w:rPr>
                          <w:sz w:val="18"/>
                          <w:lang w:val="en-GB"/>
                        </w:rPr>
                        <w:t xml:space="preserve">Option 1a: No. </w:t>
                      </w:r>
                      <w:r w:rsidRPr="00590618">
                        <w:rPr>
                          <w:sz w:val="18"/>
                        </w:rPr>
                        <w:t>Out-of-sync evaluation period excluding the available SSB is scaled by a fixed factor of N</w:t>
                      </w:r>
                    </w:p>
                    <w:p w:rsidRPr="00590618" w:rsidR="00C5778A" w:rsidP="00C14B89" w:rsidRDefault="00C5778A" w14:paraId="6C86E6D2" w14:textId="77777777">
                      <w:pPr>
                        <w:numPr>
                          <w:ilvl w:val="1"/>
                          <w:numId w:val="50"/>
                        </w:numPr>
                        <w:rPr>
                          <w:sz w:val="18"/>
                        </w:rPr>
                      </w:pPr>
                      <w:r w:rsidRPr="00590618">
                        <w:rPr>
                          <w:sz w:val="18"/>
                        </w:rPr>
                        <w:t>Option 2: Yes. OOS evaluation is based on Lout, where L</w:t>
                      </w:r>
                      <w:r w:rsidRPr="00590618">
                        <w:rPr>
                          <w:sz w:val="18"/>
                          <w:vertAlign w:val="subscript"/>
                        </w:rPr>
                        <w:t>out</w:t>
                      </w:r>
                      <w:r w:rsidRPr="00590618">
                        <w:rPr>
                          <w:sz w:val="18"/>
                        </w:rPr>
                        <w:t xml:space="preserve"> ≤</w:t>
                      </w:r>
                      <w:proofErr w:type="spellStart"/>
                      <w:proofErr w:type="gramStart"/>
                      <w:r w:rsidRPr="00590618">
                        <w:rPr>
                          <w:sz w:val="18"/>
                        </w:rPr>
                        <w:t>L</w:t>
                      </w:r>
                      <w:r w:rsidRPr="00590618">
                        <w:rPr>
                          <w:sz w:val="18"/>
                          <w:vertAlign w:val="subscript"/>
                        </w:rPr>
                        <w:t>out,max</w:t>
                      </w:r>
                      <w:proofErr w:type="spellEnd"/>
                      <w:proofErr w:type="gramEnd"/>
                      <w:r w:rsidRPr="00590618">
                        <w:rPr>
                          <w:sz w:val="18"/>
                        </w:rPr>
                        <w:t xml:space="preserve"> is the number of SSBs not available at the UE during </w:t>
                      </w:r>
                      <w:proofErr w:type="spellStart"/>
                      <w:r w:rsidRPr="00590618">
                        <w:rPr>
                          <w:sz w:val="18"/>
                        </w:rPr>
                        <w:t>T</w:t>
                      </w:r>
                      <w:r w:rsidRPr="00590618">
                        <w:rPr>
                          <w:sz w:val="18"/>
                          <w:vertAlign w:val="subscript"/>
                        </w:rPr>
                        <w:t>Evaluate_out_SSB</w:t>
                      </w:r>
                      <w:proofErr w:type="spellEnd"/>
                      <w:r w:rsidRPr="00590618">
                        <w:rPr>
                          <w:sz w:val="18"/>
                        </w:rPr>
                        <w:t xml:space="preserve"> </w:t>
                      </w:r>
                    </w:p>
                    <w:p w:rsidRPr="00590618" w:rsidR="00C5778A" w:rsidP="00C14B89" w:rsidRDefault="00C5778A" w14:paraId="4F7D5753" w14:textId="77777777">
                      <w:pPr>
                        <w:numPr>
                          <w:ilvl w:val="1"/>
                          <w:numId w:val="50"/>
                        </w:numPr>
                        <w:rPr>
                          <w:sz w:val="18"/>
                        </w:rPr>
                      </w:pPr>
                      <w:r w:rsidRPr="00590618">
                        <w:rPr>
                          <w:sz w:val="18"/>
                        </w:rPr>
                        <w:t xml:space="preserve">Option 3: Select option 2 in FBE networks and option 1 in LBE networks </w:t>
                      </w:r>
                    </w:p>
                    <w:p w:rsidRPr="00870D0F" w:rsidR="00C5778A" w:rsidP="00C14B89" w:rsidRDefault="00C5778A" w14:paraId="672A6659" w14:textId="77777777">
                      <w:pPr>
                        <w:ind w:left="720"/>
                      </w:pPr>
                    </w:p>
                    <w:p w:rsidRPr="00870D0F" w:rsidR="00C5778A" w:rsidP="00C14B89" w:rsidRDefault="00C5778A" w14:paraId="0A37501D" w14:textId="77777777"/>
                    <w:p w:rsidRPr="00E85529" w:rsidR="00C5778A" w:rsidP="00C14B89" w:rsidRDefault="00C5778A" w14:paraId="5DAB6C7B" w14:textId="77777777"/>
                    <w:p w:rsidR="00C5778A" w:rsidP="00C14B89" w:rsidRDefault="00C5778A" w14:paraId="02EB378F" w14:textId="77777777"/>
                    <w:p w:rsidR="00C5778A" w:rsidP="00C14B89" w:rsidRDefault="00C5778A" w14:paraId="6A05A809" w14:textId="77777777"/>
                  </w:txbxContent>
                </v:textbox>
                <w10:wrap type="square" anchorx="margin"/>
              </v:shape>
            </w:pict>
          </mc:Fallback>
        </mc:AlternateContent>
      </w:r>
    </w:p>
    <w:p w14:paraId="6353BD59" w14:textId="3D5279C1" w:rsidR="00C14B89" w:rsidRDefault="00C14B89" w:rsidP="00404AE4"/>
    <w:p w14:paraId="2E436201" w14:textId="6A138B24" w:rsidR="00C14B89" w:rsidRDefault="00C14B89" w:rsidP="00404AE4"/>
    <w:p w14:paraId="0ACDC88F" w14:textId="1393DFAF" w:rsidR="00C14B89" w:rsidRDefault="00C14B89" w:rsidP="00404AE4"/>
    <w:p w14:paraId="2AF8E5DC" w14:textId="299705FC" w:rsidR="00C14B89" w:rsidRDefault="00C14B89" w:rsidP="00404AE4"/>
    <w:p w14:paraId="21CD5EF4" w14:textId="5EC07847" w:rsidR="00C14B89" w:rsidRDefault="00C14B89" w:rsidP="00404AE4"/>
    <w:p w14:paraId="18D31A21" w14:textId="759E31C3" w:rsidR="00C14B89" w:rsidRDefault="00C14B89" w:rsidP="00404AE4"/>
    <w:p w14:paraId="50E7F482" w14:textId="6D9C0401" w:rsidR="00C14B89" w:rsidRDefault="00C14B89" w:rsidP="00404AE4"/>
    <w:p w14:paraId="11E496B7" w14:textId="77777777" w:rsidR="00870D0F" w:rsidRDefault="00870D0F" w:rsidP="000E23A6">
      <w:r>
        <w:lastRenderedPageBreak/>
        <w:t>Additionally, RAN1 has captured the following conclusion in the meeting minutes of RAN1  #99:</w:t>
      </w:r>
    </w:p>
    <w:p w14:paraId="56765105" w14:textId="7085745E" w:rsidR="00870D0F" w:rsidRDefault="00870D0F" w:rsidP="000E23A6">
      <w:r w:rsidRPr="00202C34">
        <w:rPr>
          <w:rFonts w:eastAsiaTheme="minorEastAsia"/>
          <w:noProof/>
          <w:lang w:eastAsia="zh-CN"/>
        </w:rPr>
        <mc:AlternateContent>
          <mc:Choice Requires="wps">
            <w:drawing>
              <wp:anchor distT="45720" distB="45720" distL="114300" distR="114300" simplePos="0" relativeHeight="251658240" behindDoc="0" locked="0" layoutInCell="1" allowOverlap="1" wp14:anchorId="4ACE381A" wp14:editId="3D4295B7">
                <wp:simplePos x="0" y="0"/>
                <wp:positionH relativeFrom="margin">
                  <wp:align>right</wp:align>
                </wp:positionH>
                <wp:positionV relativeFrom="paragraph">
                  <wp:posOffset>303530</wp:posOffset>
                </wp:positionV>
                <wp:extent cx="6086475" cy="1327785"/>
                <wp:effectExtent l="0" t="0" r="28575" b="24765"/>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327868"/>
                        </a:xfrm>
                        <a:prstGeom prst="rect">
                          <a:avLst/>
                        </a:prstGeom>
                        <a:solidFill>
                          <a:srgbClr val="FFFFFF"/>
                        </a:solidFill>
                        <a:ln w="9525">
                          <a:solidFill>
                            <a:srgbClr val="000000"/>
                          </a:solidFill>
                          <a:miter lim="800000"/>
                          <a:headEnd/>
                          <a:tailEnd/>
                        </a:ln>
                      </wps:spPr>
                      <wps:txbx>
                        <w:txbxContent>
                          <w:p w14:paraId="70D6BFD8" w14:textId="390730E9" w:rsidR="00C5778A" w:rsidRPr="00870D0F" w:rsidRDefault="00C5778A" w:rsidP="00870D0F">
                            <w:pPr>
                              <w:rPr>
                                <w:rFonts w:cs="Times New Roman"/>
                                <w:color w:val="000000" w:themeColor="text1"/>
                                <w:sz w:val="16"/>
                              </w:rPr>
                            </w:pPr>
                            <w:r w:rsidRPr="00870D0F">
                              <w:rPr>
                                <w:rFonts w:cs="Times New Roman"/>
                                <w:color w:val="000000" w:themeColor="text1"/>
                                <w:sz w:val="16"/>
                                <w:highlight w:val="green"/>
                              </w:rPr>
                              <w:t>RAN1 99</w:t>
                            </w:r>
                          </w:p>
                          <w:p w14:paraId="5B721207" w14:textId="77777777" w:rsidR="00C5778A" w:rsidRPr="00870D0F" w:rsidRDefault="00C5778A" w:rsidP="00870D0F">
                            <w:pPr>
                              <w:pStyle w:val="NormalWeb"/>
                              <w:spacing w:before="0" w:beforeAutospacing="0" w:after="0" w:afterAutospacing="0"/>
                              <w:rPr>
                                <w:color w:val="000000" w:themeColor="text1"/>
                                <w:sz w:val="18"/>
                                <w:szCs w:val="20"/>
                                <w:lang w:val="en-GB"/>
                              </w:rPr>
                            </w:pPr>
                            <w:r w:rsidRPr="00870D0F">
                              <w:rPr>
                                <w:color w:val="000000" w:themeColor="text1"/>
                                <w:sz w:val="18"/>
                                <w:szCs w:val="20"/>
                                <w:highlight w:val="green"/>
                                <w:u w:val="single"/>
                                <w:lang w:val="en-GB"/>
                              </w:rPr>
                              <w:t>Conclusion:</w:t>
                            </w:r>
                          </w:p>
                          <w:p w14:paraId="422A6FEF" w14:textId="77777777" w:rsidR="00C5778A" w:rsidRPr="00907373" w:rsidRDefault="00C5778A" w:rsidP="00907373">
                            <w:pPr>
                              <w:rPr>
                                <w:sz w:val="18"/>
                              </w:rPr>
                            </w:pPr>
                            <w:r w:rsidRPr="00870D0F">
                              <w:rPr>
                                <w:rFonts w:cs="Times New Roman"/>
                                <w:color w:val="000000" w:themeColor="text1"/>
                                <w:sz w:val="18"/>
                                <w:szCs w:val="20"/>
                                <w:lang w:val="en-GB"/>
                              </w:rPr>
                              <w:t xml:space="preserve">- </w:t>
                            </w:r>
                            <w:r w:rsidRPr="00907373">
                              <w:rPr>
                                <w:sz w:val="18"/>
                              </w:rPr>
                              <w:t>CSI-RS-based RLM-RS both within and outside the SSB-based RLM measurement window (i.e., DRS transmission window) can be used for in-sync and out-of-sync evaluations (resolves FFS from previous agreement).</w:t>
                            </w:r>
                          </w:p>
                          <w:p w14:paraId="657A37FB" w14:textId="77777777" w:rsidR="00C5778A" w:rsidRPr="00870D0F" w:rsidRDefault="00C5778A" w:rsidP="00870D0F">
                            <w:pPr>
                              <w:ind w:left="720"/>
                            </w:pPr>
                          </w:p>
                          <w:p w14:paraId="1CC2958B" w14:textId="77777777" w:rsidR="00C5778A" w:rsidRPr="00870D0F" w:rsidRDefault="00C5778A" w:rsidP="00870D0F"/>
                          <w:p w14:paraId="6FEFA48C" w14:textId="77777777" w:rsidR="00C5778A" w:rsidRPr="00E85529" w:rsidRDefault="00C5778A" w:rsidP="00870D0F"/>
                          <w:p w14:paraId="578891C2" w14:textId="77777777" w:rsidR="00C5778A" w:rsidRDefault="00C5778A" w:rsidP="00870D0F"/>
                          <w:p w14:paraId="2D4CA5E8" w14:textId="77777777" w:rsidR="00C5778A" w:rsidRDefault="00C5778A" w:rsidP="00870D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45F3D46">
              <v:shape id="Text Box 18" style="position:absolute;margin-left:428.05pt;margin-top:23.9pt;width:479.25pt;height:104.5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spid="_x0000_s1027"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" w14:anchorId="4ACE381A">
                <v:textbox>
                  <w:txbxContent>
                    <w:p w:rsidRPr="00870D0F" w:rsidR="00C5778A" w:rsidP="00870D0F" w:rsidRDefault="00C5778A" w14:paraId="74692869" w14:textId="390730E9">
                      <w:pPr>
                        <w:rPr>
                          <w:rFonts w:cs="Times New Roman"/>
                          <w:color w:val="000000" w:themeColor="text1"/>
                          <w:sz w:val="16"/>
                        </w:rPr>
                      </w:pPr>
                      <w:r w:rsidRPr="00870D0F">
                        <w:rPr>
                          <w:rFonts w:cs="Times New Roman"/>
                          <w:color w:val="000000" w:themeColor="text1"/>
                          <w:sz w:val="16"/>
                          <w:highlight w:val="green"/>
                        </w:rPr>
                        <w:t>RAN1 99</w:t>
                      </w:r>
                    </w:p>
                    <w:p w:rsidRPr="00870D0F" w:rsidR="00C5778A" w:rsidP="00870D0F" w:rsidRDefault="00C5778A" w14:paraId="091050F1" w14:textId="77777777">
                      <w:pPr>
                        <w:pStyle w:val="NormalWeb"/>
                        <w:spacing w:before="0" w:beforeAutospacing="0" w:after="0" w:afterAutospacing="0"/>
                        <w:rPr>
                          <w:color w:val="000000" w:themeColor="text1"/>
                          <w:sz w:val="18"/>
                          <w:szCs w:val="20"/>
                          <w:lang w:val="en-GB"/>
                        </w:rPr>
                      </w:pPr>
                      <w:r w:rsidRPr="00870D0F">
                        <w:rPr>
                          <w:color w:val="000000" w:themeColor="text1"/>
                          <w:sz w:val="18"/>
                          <w:szCs w:val="20"/>
                          <w:highlight w:val="green"/>
                          <w:u w:val="single"/>
                          <w:lang w:val="en-GB"/>
                        </w:rPr>
                        <w:t>Conclusion:</w:t>
                      </w:r>
                    </w:p>
                    <w:p w:rsidRPr="00907373" w:rsidR="00C5778A" w:rsidP="00907373" w:rsidRDefault="00C5778A" w14:paraId="67FE888A" w14:textId="77777777">
                      <w:pPr>
                        <w:rPr>
                          <w:sz w:val="18"/>
                        </w:rPr>
                      </w:pPr>
                      <w:r w:rsidRPr="00870D0F">
                        <w:rPr>
                          <w:rFonts w:cs="Times New Roman"/>
                          <w:color w:val="000000" w:themeColor="text1"/>
                          <w:sz w:val="18"/>
                          <w:szCs w:val="20"/>
                          <w:lang w:val="en-GB"/>
                        </w:rPr>
                        <w:t xml:space="preserve">- </w:t>
                      </w:r>
                      <w:r w:rsidRPr="00907373">
                        <w:rPr>
                          <w:sz w:val="18"/>
                        </w:rPr>
                        <w:t>CSI-RS-based RLM-RS both within and outside the SSB-based RLM measurement window (i.e., DRS transmission window) can be used for in-sync and out-of-sync evaluations (resolves FFS from previous agreement).</w:t>
                      </w:r>
                    </w:p>
                    <w:p w:rsidRPr="00870D0F" w:rsidR="00C5778A" w:rsidP="00870D0F" w:rsidRDefault="00C5778A" w14:paraId="5A39BBE3" w14:textId="77777777">
                      <w:pPr>
                        <w:ind w:left="720"/>
                      </w:pPr>
                    </w:p>
                    <w:p w:rsidRPr="00870D0F" w:rsidR="00C5778A" w:rsidP="00870D0F" w:rsidRDefault="00C5778A" w14:paraId="41C8F396" w14:textId="77777777"/>
                    <w:p w:rsidRPr="00E85529" w:rsidR="00C5778A" w:rsidP="00870D0F" w:rsidRDefault="00C5778A" w14:paraId="72A3D3EC" w14:textId="77777777"/>
                    <w:p w:rsidR="00C5778A" w:rsidP="00870D0F" w:rsidRDefault="00C5778A" w14:paraId="0D0B940D" w14:textId="77777777"/>
                    <w:p w:rsidR="00C5778A" w:rsidP="00870D0F" w:rsidRDefault="00C5778A" w14:paraId="0E27B00A" w14:textId="77777777"/>
                  </w:txbxContent>
                </v:textbox>
                <w10:wrap type="square" anchorx="margin"/>
              </v:shape>
            </w:pict>
          </mc:Fallback>
        </mc:AlternateContent>
      </w:r>
    </w:p>
    <w:p w14:paraId="5C21FC1A" w14:textId="3376C18C" w:rsidR="00202C34" w:rsidRDefault="00870D0F" w:rsidP="000E23A6">
      <w:r>
        <w:t xml:space="preserve"> </w:t>
      </w:r>
      <w:r w:rsidR="00E85529">
        <w:t xml:space="preserve">In this paper, we discuss the remaining aspects of </w:t>
      </w:r>
      <w:r>
        <w:t>RLM in NR-U.</w:t>
      </w:r>
      <w:r w:rsidR="00E85529">
        <w:t xml:space="preserve"> </w:t>
      </w:r>
    </w:p>
    <w:p w14:paraId="00C8075B" w14:textId="77777777" w:rsidR="00870D0F" w:rsidRDefault="00870D0F" w:rsidP="000E23A6"/>
    <w:p w14:paraId="24BB6D09" w14:textId="3CFFE10F" w:rsidR="00B07A4B" w:rsidRDefault="00B07A4B" w:rsidP="00B07A4B">
      <w:pPr>
        <w:pStyle w:val="RAN4H1"/>
      </w:pPr>
      <w:bookmarkStart w:id="3" w:name="_Hlk7682270"/>
      <w:bookmarkStart w:id="4" w:name="_Hlk27035999"/>
      <w:r>
        <w:t>2</w:t>
      </w:r>
      <w:r w:rsidRPr="00841BCD">
        <w:tab/>
      </w:r>
      <w:r w:rsidR="00870D0F">
        <w:t>SSB based RLM</w:t>
      </w:r>
    </w:p>
    <w:p w14:paraId="3F69E3A0" w14:textId="75FBC03C" w:rsidR="000C3BC9" w:rsidRDefault="000C3BC9" w:rsidP="000C3BC9">
      <w:r>
        <w:t>Despite the good progress achieved in the previous RAN4 meetings, there are still remaining issues for SSB based RLM in NR-</w:t>
      </w:r>
      <w:r w:rsidR="00B144F7">
        <w:t>U, which are discussed in the next sections</w:t>
      </w:r>
      <w:r>
        <w:t>.</w:t>
      </w:r>
    </w:p>
    <w:p w14:paraId="2E6B7B8D" w14:textId="2DD62F39" w:rsidR="000C3BC9" w:rsidRDefault="000C3BC9" w:rsidP="000C3BC9">
      <w:pPr>
        <w:pStyle w:val="RAN4H2"/>
      </w:pPr>
      <w:r>
        <w:t>2.1</w:t>
      </w:r>
      <w:r w:rsidRPr="00841BCD">
        <w:tab/>
      </w:r>
      <w:r>
        <w:t>Out-of-sync evaluations</w:t>
      </w:r>
    </w:p>
    <w:bookmarkEnd w:id="3"/>
    <w:bookmarkEnd w:id="4"/>
    <w:p w14:paraId="293DD3FF" w14:textId="676AECE8" w:rsidR="00907373" w:rsidRDefault="00907373" w:rsidP="00372925">
      <w:pPr>
        <w:jc w:val="both"/>
      </w:pPr>
      <w:r>
        <w:t xml:space="preserve">For out-of-sync evaluations, it was decided in the </w:t>
      </w:r>
      <w:r w:rsidR="00D92FC1">
        <w:t xml:space="preserve">RAN4 </w:t>
      </w:r>
      <w:r w:rsidR="00C14B89">
        <w:t xml:space="preserve">#93 </w:t>
      </w:r>
      <w:r>
        <w:t>meeting</w:t>
      </w:r>
      <w:r w:rsidR="00C14B89">
        <w:t xml:space="preserve"> </w:t>
      </w:r>
      <w:r w:rsidR="00C14B89">
        <w:fldChar w:fldCharType="begin"/>
      </w:r>
      <w:r w:rsidR="00C14B89">
        <w:instrText xml:space="preserve"> REF _Ref35955479 \r \h </w:instrText>
      </w:r>
      <w:r w:rsidR="00C14B89">
        <w:fldChar w:fldCharType="separate"/>
      </w:r>
      <w:r w:rsidR="00C14B89">
        <w:t>[2]</w:t>
      </w:r>
      <w:r w:rsidR="00C14B89">
        <w:fldChar w:fldCharType="end"/>
      </w:r>
      <w:r>
        <w:t xml:space="preserve"> that the evaluation period will be extended and two options were selected as FFS. The first option is to extend the evaluation period by a fixed factor, and the second option is to extend the evaluation period depending on the number of occasions the SSB is not available at the UE. </w:t>
      </w:r>
    </w:p>
    <w:p w14:paraId="4B47D9C8" w14:textId="0C0F7553" w:rsidR="00D92FC1" w:rsidRDefault="00907373" w:rsidP="00372925">
      <w:pPr>
        <w:jc w:val="both"/>
      </w:pPr>
      <w:r>
        <w:t>However, there is no consensus in whether the UE is capable or not to distinguish missing SSBs from low-SINR received SSBs in low SINR conditions</w:t>
      </w:r>
      <w:r w:rsidR="00E07031">
        <w:t xml:space="preserve">, and different views on this issue were presented in </w:t>
      </w:r>
      <w:r w:rsidR="00D92FC1">
        <w:t xml:space="preserve">the </w:t>
      </w:r>
      <w:r w:rsidR="00E07031">
        <w:t xml:space="preserve">last RAN4 meeting. </w:t>
      </w:r>
      <w:r>
        <w:t xml:space="preserve"> For example, in </w:t>
      </w:r>
      <w:r w:rsidR="00E07031">
        <w:fldChar w:fldCharType="begin"/>
      </w:r>
      <w:r w:rsidR="00E07031">
        <w:instrText xml:space="preserve"> REF _Ref27036858 \r \h </w:instrText>
      </w:r>
      <w:r w:rsidR="00372925">
        <w:instrText xml:space="preserve"> \* MERGEFORMAT </w:instrText>
      </w:r>
      <w:r w:rsidR="00E07031">
        <w:fldChar w:fldCharType="separate"/>
      </w:r>
      <w:r w:rsidR="00C14B89">
        <w:t>[3]</w:t>
      </w:r>
      <w:r w:rsidR="00E07031">
        <w:fldChar w:fldCharType="end"/>
      </w:r>
      <w:r w:rsidR="00E07031">
        <w:t xml:space="preserve">, the authors mention that </w:t>
      </w:r>
      <w:r w:rsidR="00551ACF">
        <w:t xml:space="preserve">the UE might not be capable of distinguish between the two cases, and in the end, the </w:t>
      </w:r>
      <w:r w:rsidR="00857897">
        <w:t>impact of missed DRS occasions</w:t>
      </w:r>
      <w:r w:rsidR="00562B2E">
        <w:t xml:space="preserve"> in the evaluation period could</w:t>
      </w:r>
      <w:r w:rsidR="00857897">
        <w:t xml:space="preserve"> be neglected due to typical configurations of the T310 timer (1000 ms). </w:t>
      </w:r>
      <w:r w:rsidR="00562B2E">
        <w:t>Therefore, it is proposed to extend the evaluation period, but with a fixed value.</w:t>
      </w:r>
    </w:p>
    <w:p w14:paraId="66742848" w14:textId="59645886" w:rsidR="003A3F61" w:rsidRDefault="00857897" w:rsidP="00372925">
      <w:pPr>
        <w:jc w:val="both"/>
      </w:pPr>
      <w:r>
        <w:t xml:space="preserve">In </w:t>
      </w:r>
      <w:r>
        <w:fldChar w:fldCharType="begin"/>
      </w:r>
      <w:r>
        <w:instrText xml:space="preserve"> REF _Ref27042233 \r \h </w:instrText>
      </w:r>
      <w:r w:rsidR="00372925">
        <w:instrText xml:space="preserve"> \* MERGEFORMAT </w:instrText>
      </w:r>
      <w:r>
        <w:fldChar w:fldCharType="separate"/>
      </w:r>
      <w:r w:rsidR="00C14B89">
        <w:t>[4]</w:t>
      </w:r>
      <w:r>
        <w:fldChar w:fldCharType="end"/>
      </w:r>
      <w:r>
        <w:t>, a set of simulations were presented showing the SSB misdetection probability under low SINR levels. It has been shown that for SINR side condition equal to -10 dB,</w:t>
      </w:r>
      <w:r w:rsidR="000C3BC9">
        <w:t xml:space="preserve"> for example,</w:t>
      </w:r>
      <w:r>
        <w:t xml:space="preserve"> the misdetection probability is in the order of 50%</w:t>
      </w:r>
      <w:r w:rsidR="000C3BC9">
        <w:t xml:space="preserve">, concluding that it can be challenging for the UE to distinguish between a low SINR </w:t>
      </w:r>
      <w:r w:rsidR="00562B2E">
        <w:t xml:space="preserve">SSB and an LBT failure. </w:t>
      </w:r>
      <w:r w:rsidR="003A3F61">
        <w:t xml:space="preserve">As in </w:t>
      </w:r>
      <w:r w:rsidR="003A3F61">
        <w:fldChar w:fldCharType="begin"/>
      </w:r>
      <w:r w:rsidR="003A3F61">
        <w:instrText xml:space="preserve"> REF _Ref27036858 \r \h </w:instrText>
      </w:r>
      <w:r w:rsidR="00372925">
        <w:instrText xml:space="preserve"> \* MERGEFORMAT </w:instrText>
      </w:r>
      <w:r w:rsidR="003A3F61">
        <w:fldChar w:fldCharType="separate"/>
      </w:r>
      <w:r w:rsidR="00C14B89">
        <w:t>[3]</w:t>
      </w:r>
      <w:r w:rsidR="003A3F61">
        <w:fldChar w:fldCharType="end"/>
      </w:r>
      <w:r w:rsidR="003A3F61">
        <w:t xml:space="preserve">, it is proposed to extend the OOS evaluation period by a fixed scaling factor. </w:t>
      </w:r>
    </w:p>
    <w:p w14:paraId="56B7E758" w14:textId="79A4EFCE" w:rsidR="00907373" w:rsidRDefault="00562B2E" w:rsidP="00372925">
      <w:pPr>
        <w:jc w:val="both"/>
      </w:pPr>
      <w:r>
        <w:t xml:space="preserve">In </w:t>
      </w:r>
      <w:r>
        <w:fldChar w:fldCharType="begin"/>
      </w:r>
      <w:r>
        <w:instrText xml:space="preserve"> REF _Ref27042654 \r \h </w:instrText>
      </w:r>
      <w:r w:rsidR="00372925">
        <w:instrText xml:space="preserve"> \* MERGEFORMAT </w:instrText>
      </w:r>
      <w:r>
        <w:fldChar w:fldCharType="separate"/>
      </w:r>
      <w:r w:rsidR="00C14B89">
        <w:t>[5]</w:t>
      </w:r>
      <w:r>
        <w:fldChar w:fldCharType="end"/>
      </w:r>
      <w:r>
        <w:t xml:space="preserve">, it is proposed that </w:t>
      </w:r>
      <w:r w:rsidR="003A3F61">
        <w:t>h</w:t>
      </w:r>
      <w:r>
        <w:t>igher SINRs can be configure</w:t>
      </w:r>
      <w:r w:rsidR="003A3F61">
        <w:t>d</w:t>
      </w:r>
      <w:r>
        <w:t xml:space="preserve"> in NR-U RLM test cases, since the LBT procedure would, anyway, lead to lower interference when compared to similar scenarios in NR deployments. Therefore, it is proposed that the out-of-sync evaluation period is extended based on the number of occasions in which the SSB is not available at the UE (due to LBT failure, for example)</w:t>
      </w:r>
      <w:r w:rsidR="006502CE">
        <w:t xml:space="preserve">, </w:t>
      </w:r>
      <w:r w:rsidR="00A25530">
        <w:t>assuming that the UE is able to differentiate the LBT failure from an SSB received with low SINR.</w:t>
      </w:r>
    </w:p>
    <w:p w14:paraId="18CB1CDB" w14:textId="4790BDF4" w:rsidR="00A25530" w:rsidRDefault="00A25530" w:rsidP="00372925">
      <w:pPr>
        <w:jc w:val="both"/>
      </w:pPr>
      <w:r>
        <w:t xml:space="preserve">In </w:t>
      </w:r>
      <w:r>
        <w:fldChar w:fldCharType="begin"/>
      </w:r>
      <w:r>
        <w:instrText xml:space="preserve"> REF _Ref27046843 \r \h </w:instrText>
      </w:r>
      <w:r w:rsidR="00372925">
        <w:instrText xml:space="preserve"> \* MERGEFORMAT </w:instrText>
      </w:r>
      <w:r>
        <w:fldChar w:fldCharType="separate"/>
      </w:r>
      <w:r w:rsidR="00C14B89">
        <w:t>[6]</w:t>
      </w:r>
      <w:r>
        <w:fldChar w:fldCharType="end"/>
      </w:r>
      <w:r>
        <w:t xml:space="preserve">, it is mentioned that RAN1 has introduced a mechanism to inform to the UE the channel occupancy time (COT), in the GC-PDCCH. </w:t>
      </w:r>
      <w:r w:rsidR="00E91602">
        <w:t>Then it is proposed that, if the UE can decode the DCI containing the COT duration, and the RLM-RS falls within the COT duration, the UE can determine th</w:t>
      </w:r>
      <w:r w:rsidR="00AC5B0F">
        <w:t>at the absence of the corresponding</w:t>
      </w:r>
      <w:r w:rsidR="00E91602">
        <w:t xml:space="preserve"> RLM-RS</w:t>
      </w:r>
      <w:r w:rsidR="00AC5B0F">
        <w:t xml:space="preserve"> is due to LBT failure</w:t>
      </w:r>
      <w:r w:rsidR="00E91602">
        <w:t xml:space="preserve">. Therefore, it is proposed that the extension of the evaluation period to account for DL LBT is applicable if the corresponding reference signal falls within the COT duration and the UE can decode the DCI containing this information. </w:t>
      </w:r>
    </w:p>
    <w:p w14:paraId="00426353" w14:textId="5D27F0AC" w:rsidR="007226EC" w:rsidRDefault="00E91602" w:rsidP="00372925">
      <w:pPr>
        <w:jc w:val="both"/>
      </w:pPr>
      <w:r>
        <w:t xml:space="preserve">The proposals in </w:t>
      </w:r>
      <w:r>
        <w:fldChar w:fldCharType="begin"/>
      </w:r>
      <w:r>
        <w:instrText xml:space="preserve"> REF _Ref27036858 \r \h </w:instrText>
      </w:r>
      <w:r w:rsidR="00372925">
        <w:instrText xml:space="preserve"> \* MERGEFORMAT </w:instrText>
      </w:r>
      <w:r>
        <w:fldChar w:fldCharType="separate"/>
      </w:r>
      <w:r>
        <w:t>[2]</w:t>
      </w:r>
      <w:r>
        <w:fldChar w:fldCharType="end"/>
      </w:r>
      <w:r>
        <w:fldChar w:fldCharType="begin"/>
      </w:r>
      <w:r>
        <w:instrText xml:space="preserve"> REF _Ref27042233 \r \h </w:instrText>
      </w:r>
      <w:r w:rsidR="00372925">
        <w:instrText xml:space="preserve"> \* MERGEFORMAT </w:instrText>
      </w:r>
      <w:r>
        <w:fldChar w:fldCharType="separate"/>
      </w:r>
      <w:r>
        <w:t>[3]</w:t>
      </w:r>
      <w:r>
        <w:fldChar w:fldCharType="end"/>
      </w:r>
      <w:r>
        <w:fldChar w:fldCharType="begin"/>
      </w:r>
      <w:r>
        <w:instrText xml:space="preserve"> REF _Ref27042654 \r \h </w:instrText>
      </w:r>
      <w:r w:rsidR="00372925">
        <w:instrText xml:space="preserve"> \* MERGEFORMAT </w:instrText>
      </w:r>
      <w:r>
        <w:fldChar w:fldCharType="separate"/>
      </w:r>
      <w:r>
        <w:t>[4]</w:t>
      </w:r>
      <w:r>
        <w:fldChar w:fldCharType="end"/>
      </w:r>
      <w:r>
        <w:t xml:space="preserve"> and </w:t>
      </w:r>
      <w:r>
        <w:fldChar w:fldCharType="begin"/>
      </w:r>
      <w:r>
        <w:instrText xml:space="preserve"> REF _Ref27046843 \r \h </w:instrText>
      </w:r>
      <w:r w:rsidR="00372925">
        <w:instrText xml:space="preserve"> \* MERGEFORMAT </w:instrText>
      </w:r>
      <w:r>
        <w:fldChar w:fldCharType="separate"/>
      </w:r>
      <w:r>
        <w:t>[5]</w:t>
      </w:r>
      <w:r>
        <w:fldChar w:fldCharType="end"/>
      </w:r>
      <w:r>
        <w:t xml:space="preserve"> point to different directions when treating the OOS evaluation period, and some considerations are necessary. First, considering the proposals in </w:t>
      </w:r>
      <w:r>
        <w:fldChar w:fldCharType="begin"/>
      </w:r>
      <w:r>
        <w:instrText xml:space="preserve"> REF _Ref27042654 \r \h </w:instrText>
      </w:r>
      <w:r w:rsidR="00372925">
        <w:instrText xml:space="preserve"> \* MERGEFORMAT </w:instrText>
      </w:r>
      <w:r>
        <w:fldChar w:fldCharType="separate"/>
      </w:r>
      <w:r>
        <w:t>[4]</w:t>
      </w:r>
      <w:r>
        <w:fldChar w:fldCharType="end"/>
      </w:r>
      <w:r>
        <w:t xml:space="preserve">, we cannot guarantee that the SINR in the unlicensed spectrum </w:t>
      </w:r>
      <w:r w:rsidR="004E630E">
        <w:t>is</w:t>
      </w:r>
      <w:r>
        <w:t xml:space="preserve"> always much higher than in </w:t>
      </w:r>
      <w:r w:rsidR="004E630E">
        <w:t xml:space="preserve">licensed spectrum. For example, </w:t>
      </w:r>
      <w:r w:rsidR="00BE4AFA">
        <w:t xml:space="preserve">in unlicensed spectrum </w:t>
      </w:r>
      <w:r w:rsidR="004E630E">
        <w:t xml:space="preserve">one well known problem of </w:t>
      </w:r>
      <w:r w:rsidR="00372925">
        <w:t xml:space="preserve">the </w:t>
      </w:r>
      <w:r w:rsidR="004E630E">
        <w:t xml:space="preserve">CCA mechanism is the hidden node problem, in which two nodes, that cannot detect the presence of each other, transmit simultaneously causing interference to a third node to which one of the transmissions were intended. In IEEE 802.11 technologies, this issue is minimized by introducing the request-to-send, clear-to-send (RTS/CTS) mechanism. The same mechanism is not present in NR-U, </w:t>
      </w:r>
      <w:r w:rsidR="004E5BD4">
        <w:t>n</w:t>
      </w:r>
      <w:r w:rsidR="004E630E">
        <w:t>or</w:t>
      </w:r>
      <w:r w:rsidR="004E5BD4">
        <w:t xml:space="preserve"> in LTE-</w:t>
      </w:r>
      <w:r w:rsidR="004E630E">
        <w:t xml:space="preserve">LAA, therefore, we cannot </w:t>
      </w:r>
      <w:r w:rsidR="00372925">
        <w:t xml:space="preserve">assume that the SINR will be </w:t>
      </w:r>
      <w:r w:rsidR="007226EC">
        <w:t>always</w:t>
      </w:r>
      <w:r w:rsidR="00372925">
        <w:t xml:space="preserve"> </w:t>
      </w:r>
      <w:r w:rsidR="007226EC">
        <w:t>higher</w:t>
      </w:r>
      <w:r w:rsidR="00372925">
        <w:t xml:space="preserve"> than what is observed in licensed spectrum. Second, considering the proposal in </w:t>
      </w:r>
      <w:r w:rsidR="00372925">
        <w:fldChar w:fldCharType="begin"/>
      </w:r>
      <w:r w:rsidR="00372925">
        <w:instrText xml:space="preserve"> REF _Ref27046843 \r \h  \* MERGEFORMAT </w:instrText>
      </w:r>
      <w:r w:rsidR="00372925">
        <w:fldChar w:fldCharType="separate"/>
      </w:r>
      <w:r w:rsidR="00372925">
        <w:t>[5]</w:t>
      </w:r>
      <w:r w:rsidR="00372925">
        <w:fldChar w:fldCharType="end"/>
      </w:r>
      <w:r w:rsidR="00372925">
        <w:t xml:space="preserve">, in which the proposed </w:t>
      </w:r>
      <w:r w:rsidR="00372925">
        <w:lastRenderedPageBreak/>
        <w:t xml:space="preserve">extension of the evaluation period would only be valid if the UE can decode the DCI containing the COT duration, it could potentially lead to two sets of requirements, which is not </w:t>
      </w:r>
      <w:r w:rsidR="004E5BD4">
        <w:t xml:space="preserve">the </w:t>
      </w:r>
      <w:r w:rsidR="00372925">
        <w:t>preferred</w:t>
      </w:r>
      <w:r w:rsidR="004E5BD4">
        <w:t xml:space="preserve"> option</w:t>
      </w:r>
      <w:r w:rsidR="00372925">
        <w:t xml:space="preserve">. </w:t>
      </w:r>
    </w:p>
    <w:p w14:paraId="3F9327FC" w14:textId="089436D9" w:rsidR="007226EC" w:rsidRPr="00590618" w:rsidRDefault="007226EC" w:rsidP="007226EC">
      <w:pPr>
        <w:pStyle w:val="RAN4observation0"/>
      </w:pPr>
      <w:r w:rsidRPr="00590618">
        <w:t>The SINR in unlicensed spectrum is likely to be higher than in licensed spectrum, however, it is not possible to guarantee that this will always be the case.</w:t>
      </w:r>
    </w:p>
    <w:p w14:paraId="3908C779" w14:textId="31AAEEAB" w:rsidR="007226EC" w:rsidRPr="00590618" w:rsidRDefault="007226EC" w:rsidP="00B4584E">
      <w:pPr>
        <w:pStyle w:val="RAN4proposal"/>
      </w:pPr>
      <w:r w:rsidRPr="00590618">
        <w:t>In the RLM test cases in NR-U, use the same SINR side conditions defined for NR</w:t>
      </w:r>
      <w:r w:rsidR="002A0761" w:rsidRPr="00590618">
        <w:t xml:space="preserve"> Rel-15</w:t>
      </w:r>
      <w:r w:rsidRPr="00590618">
        <w:t>.</w:t>
      </w:r>
    </w:p>
    <w:p w14:paraId="67F69B4B" w14:textId="468DD638" w:rsidR="007226EC" w:rsidRPr="00590618" w:rsidRDefault="4ADD0B6C" w:rsidP="007226EC">
      <w:pPr>
        <w:pStyle w:val="RAN4observation0"/>
      </w:pPr>
      <w:r w:rsidRPr="00590618">
        <w:t>There is no consensus in whether the UE can distinguish missing RLM-RS (due to LBT failure) from RLM-RS received with low SINR, therefore it cannot be assumed in the RAN4 requirements.</w:t>
      </w:r>
    </w:p>
    <w:p w14:paraId="31B39BF4" w14:textId="0DE905E0" w:rsidR="00E91602" w:rsidRDefault="00372925" w:rsidP="00372925">
      <w:pPr>
        <w:jc w:val="both"/>
      </w:pPr>
      <w:r>
        <w:t xml:space="preserve">Therefore, it is proposed to follow what it indicated in </w:t>
      </w:r>
      <w:r>
        <w:fldChar w:fldCharType="begin"/>
      </w:r>
      <w:r>
        <w:instrText xml:space="preserve"> REF _Ref27036858 \r \h </w:instrText>
      </w:r>
      <w:r>
        <w:fldChar w:fldCharType="separate"/>
      </w:r>
      <w:r>
        <w:t>[2]</w:t>
      </w:r>
      <w:r>
        <w:fldChar w:fldCharType="end"/>
      </w:r>
      <w:r>
        <w:fldChar w:fldCharType="begin"/>
      </w:r>
      <w:r>
        <w:instrText xml:space="preserve"> REF _Ref27042233 \r \h </w:instrText>
      </w:r>
      <w:r>
        <w:fldChar w:fldCharType="separate"/>
      </w:r>
      <w:r>
        <w:t>[3]</w:t>
      </w:r>
      <w:r>
        <w:fldChar w:fldCharType="end"/>
      </w:r>
      <w:r>
        <w:t>:</w:t>
      </w:r>
    </w:p>
    <w:p w14:paraId="4A8DDFF1" w14:textId="02320F5D" w:rsidR="00372925" w:rsidRDefault="00372925" w:rsidP="00372925">
      <w:pPr>
        <w:pStyle w:val="RAN4proposal"/>
      </w:pPr>
      <w:bookmarkStart w:id="5" w:name="_Ref27055410"/>
      <w:r>
        <w:t xml:space="preserve">Extend the </w:t>
      </w:r>
      <w:r w:rsidR="000E44F6">
        <w:t xml:space="preserve">SSB based RLM </w:t>
      </w:r>
      <w:r>
        <w:t xml:space="preserve">OOS evaluation </w:t>
      </w:r>
      <w:r w:rsidR="009A69C2">
        <w:t xml:space="preserve">period </w:t>
      </w:r>
      <w:r w:rsidR="00B144F7">
        <w:t xml:space="preserve">by a fixed factor in comparison to the </w:t>
      </w:r>
      <w:r w:rsidR="001774CB">
        <w:t xml:space="preserve">maximum </w:t>
      </w:r>
      <w:r w:rsidR="00B144F7">
        <w:t>IS evaluation period</w:t>
      </w:r>
      <w:r>
        <w:t>.</w:t>
      </w:r>
      <w:bookmarkEnd w:id="5"/>
      <w:r>
        <w:t xml:space="preserve"> </w:t>
      </w:r>
    </w:p>
    <w:p w14:paraId="346663FC" w14:textId="3425CF9A" w:rsidR="00372925" w:rsidRDefault="00372925" w:rsidP="00372925">
      <w:r>
        <w:t xml:space="preserve">Additionally, in the last RAN4 meeting, it was decided that for in-sync </w:t>
      </w:r>
      <w:r w:rsidR="00884C86">
        <w:t xml:space="preserve">(IS) </w:t>
      </w:r>
      <w:r>
        <w:t xml:space="preserve">evaluations, the evaluation period would be extended by 7, 5 or 3 occasions, depending on the periodicity of the SSB or DRX cycle. In order to be consistent with the baseline approach, in which the </w:t>
      </w:r>
      <w:r w:rsidR="009A69C2">
        <w:t xml:space="preserve">OOS evaluation period is twice the IS evaluation period, </w:t>
      </w:r>
      <w:r w:rsidR="007226EC">
        <w:t>and considering the agreements for IS evaluations, it is proposed</w:t>
      </w:r>
      <w:r w:rsidR="009A69C2">
        <w:t xml:space="preserve"> to define the OOS evaluation period as: </w:t>
      </w:r>
    </w:p>
    <w:p w14:paraId="0D685384" w14:textId="13205046" w:rsidR="009A69C2" w:rsidRPr="00930F0E" w:rsidRDefault="009A69C2" w:rsidP="00DB1C47">
      <w:pPr>
        <w:pStyle w:val="RAN4proposal"/>
      </w:pPr>
      <w:r>
        <w:t xml:space="preserve">Define the </w:t>
      </w:r>
      <w:r w:rsidR="000E44F6">
        <w:t xml:space="preserve">SSB based RLM </w:t>
      </w:r>
      <w:r>
        <w:t>OOS evaluation</w:t>
      </w:r>
      <w:r w:rsidR="000E44F6">
        <w:t xml:space="preserve"> period</w:t>
      </w:r>
      <w:r>
        <w:t xml:space="preserve"> </w:t>
      </w:r>
      <w:r w:rsidR="000E44F6">
        <w:t xml:space="preserve">based on a fixed extension </w:t>
      </w:r>
      <w:r>
        <w:t>as</w:t>
      </w:r>
      <w:r w:rsidR="000E44F6">
        <w:t xml:space="preserve"> follows</w:t>
      </w:r>
      <w:r>
        <w:t xml:space="preserve">: </w:t>
      </w:r>
    </w:p>
    <w:p w14:paraId="7658B11D" w14:textId="6CC8D513" w:rsidR="009A69C2" w:rsidRPr="00A3281C" w:rsidRDefault="009A69C2" w:rsidP="009A69C2">
      <w:pPr>
        <w:keepNext/>
        <w:keepLines/>
        <w:spacing w:before="60"/>
        <w:jc w:val="center"/>
        <w:rPr>
          <w:rFonts w:ascii="Arial" w:hAnsi="Arial"/>
          <w:b/>
        </w:rPr>
      </w:pPr>
      <w:r w:rsidRPr="00A3281C">
        <w:rPr>
          <w:rFonts w:ascii="Arial" w:hAnsi="Arial"/>
          <w:b/>
        </w:rPr>
        <w:t>Table 1: Evaluation period T</w:t>
      </w:r>
      <w:r w:rsidRPr="00A3281C">
        <w:rPr>
          <w:rFonts w:ascii="Arial" w:hAnsi="Arial"/>
          <w:b/>
          <w:vertAlign w:val="subscript"/>
        </w:rPr>
        <w:t>Evaluate_out_</w:t>
      </w:r>
      <w:r>
        <w:rPr>
          <w:rFonts w:ascii="Arial" w:hAnsi="Arial"/>
          <w:b/>
          <w:vertAlign w:val="subscript"/>
        </w:rPr>
        <w:t xml:space="preserve">SSB </w:t>
      </w:r>
      <w:r w:rsidRPr="00A3281C">
        <w:rPr>
          <w:rFonts w:ascii="Arial" w:hAnsi="Arial"/>
          <w:b/>
        </w:rPr>
        <w:t xml:space="preserve">for NR-U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33"/>
      </w:tblGrid>
      <w:tr w:rsidR="009A69C2" w:rsidRPr="00A3281C" w14:paraId="5F015BA3" w14:textId="77777777" w:rsidTr="00B4584E">
        <w:trPr>
          <w:trHeight w:val="321"/>
          <w:jc w:val="center"/>
        </w:trPr>
        <w:tc>
          <w:tcPr>
            <w:tcW w:w="2093" w:type="dxa"/>
            <w:shd w:val="clear" w:color="auto" w:fill="auto"/>
          </w:tcPr>
          <w:p w14:paraId="79A5CE12"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Configuration</w:t>
            </w:r>
          </w:p>
        </w:tc>
        <w:tc>
          <w:tcPr>
            <w:tcW w:w="3572" w:type="dxa"/>
            <w:shd w:val="clear" w:color="auto" w:fill="auto"/>
          </w:tcPr>
          <w:p w14:paraId="68DF7110"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T</w:t>
            </w:r>
            <w:r w:rsidRPr="00A3281C">
              <w:rPr>
                <w:rFonts w:ascii="Arial" w:hAnsi="Arial"/>
                <w:b/>
                <w:sz w:val="18"/>
                <w:vertAlign w:val="subscript"/>
              </w:rPr>
              <w:t>Evaluate_out_SSB</w:t>
            </w:r>
            <w:r w:rsidRPr="00A3281C">
              <w:rPr>
                <w:rFonts w:ascii="Arial" w:hAnsi="Arial"/>
                <w:b/>
                <w:sz w:val="18"/>
              </w:rPr>
              <w:t xml:space="preserve"> (ms) </w:t>
            </w:r>
          </w:p>
        </w:tc>
      </w:tr>
      <w:tr w:rsidR="009A69C2" w:rsidRPr="00D20F13" w14:paraId="4A59DB6A" w14:textId="77777777" w:rsidTr="00B4584E">
        <w:trPr>
          <w:trHeight w:val="345"/>
          <w:jc w:val="center"/>
        </w:trPr>
        <w:tc>
          <w:tcPr>
            <w:tcW w:w="2093" w:type="dxa"/>
            <w:shd w:val="clear" w:color="auto" w:fill="auto"/>
          </w:tcPr>
          <w:p w14:paraId="52255A79"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no DRX</w:t>
            </w:r>
          </w:p>
        </w:tc>
        <w:tc>
          <w:tcPr>
            <w:tcW w:w="3572" w:type="dxa"/>
            <w:shd w:val="clear" w:color="auto" w:fill="auto"/>
          </w:tcPr>
          <w:p w14:paraId="7E0CC120" w14:textId="5E97ED22" w:rsidR="009A69C2" w:rsidRPr="007226EC" w:rsidRDefault="009A69C2" w:rsidP="00B4584E">
            <w:pPr>
              <w:keepNext/>
              <w:keepLines/>
              <w:spacing w:after="0"/>
              <w:jc w:val="center"/>
              <w:rPr>
                <w:rFonts w:ascii="Arial" w:hAnsi="Arial"/>
                <w:b/>
                <w:sz w:val="18"/>
                <w:lang w:val="da-DK"/>
              </w:rPr>
            </w:pPr>
            <w:r w:rsidRPr="007226EC">
              <w:rPr>
                <w:rFonts w:ascii="Arial" w:hAnsi="Arial"/>
                <w:b/>
                <w:sz w:val="18"/>
                <w:lang w:val="da-DK"/>
              </w:rPr>
              <w:t>max(200,ceil((10+L)*P)*T</w:t>
            </w:r>
            <w:r w:rsidR="007226EC" w:rsidRPr="007226EC">
              <w:rPr>
                <w:rFonts w:ascii="Arial" w:hAnsi="Arial"/>
                <w:b/>
                <w:sz w:val="18"/>
                <w:vertAlign w:val="subscript"/>
                <w:lang w:val="da-DK"/>
              </w:rPr>
              <w:t>SSB</w:t>
            </w:r>
            <w:r w:rsidRPr="007226EC">
              <w:rPr>
                <w:rFonts w:ascii="Arial" w:hAnsi="Arial"/>
                <w:b/>
                <w:sz w:val="18"/>
                <w:lang w:val="da-DK"/>
              </w:rPr>
              <w:t>)</w:t>
            </w:r>
          </w:p>
        </w:tc>
      </w:tr>
      <w:tr w:rsidR="009A69C2" w:rsidRPr="00A3281C" w14:paraId="10345399" w14:textId="77777777" w:rsidTr="00B4584E">
        <w:trPr>
          <w:trHeight w:val="370"/>
          <w:jc w:val="center"/>
        </w:trPr>
        <w:tc>
          <w:tcPr>
            <w:tcW w:w="2093" w:type="dxa"/>
            <w:shd w:val="clear" w:color="auto" w:fill="auto"/>
          </w:tcPr>
          <w:p w14:paraId="744355D5"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DRX cycle</w:t>
            </w:r>
            <w:r w:rsidRPr="00A3281C">
              <w:rPr>
                <w:rFonts w:ascii="Arial" w:hAnsi="Arial" w:hint="eastAsia"/>
                <w:b/>
                <w:sz w:val="18"/>
              </w:rPr>
              <w:t>≤</w:t>
            </w:r>
            <w:r w:rsidRPr="00A3281C">
              <w:rPr>
                <w:rFonts w:ascii="Arial" w:hAnsi="Arial"/>
                <w:b/>
                <w:sz w:val="18"/>
              </w:rPr>
              <w:t>320</w:t>
            </w:r>
          </w:p>
        </w:tc>
        <w:tc>
          <w:tcPr>
            <w:tcW w:w="3572" w:type="dxa"/>
            <w:shd w:val="clear" w:color="auto" w:fill="auto"/>
          </w:tcPr>
          <w:p w14:paraId="5640D4E6" w14:textId="11C80F15" w:rsidR="009A69C2" w:rsidRPr="00A3281C" w:rsidRDefault="009A69C2" w:rsidP="00B4584E">
            <w:pPr>
              <w:keepNext/>
              <w:keepLines/>
              <w:spacing w:after="0"/>
              <w:jc w:val="center"/>
              <w:rPr>
                <w:rFonts w:ascii="Arial" w:hAnsi="Arial"/>
                <w:b/>
                <w:sz w:val="18"/>
              </w:rPr>
            </w:pPr>
            <w:r w:rsidRPr="00A3281C">
              <w:rPr>
                <w:rFonts w:ascii="Arial" w:hAnsi="Arial"/>
                <w:b/>
                <w:sz w:val="18"/>
              </w:rPr>
              <w:t>max(200,ceil(</w:t>
            </w:r>
            <w:r>
              <w:rPr>
                <w:rFonts w:ascii="Arial" w:hAnsi="Arial"/>
                <w:b/>
                <w:sz w:val="18"/>
              </w:rPr>
              <w:t>1.5*</w:t>
            </w:r>
            <w:r w:rsidRPr="00A3281C">
              <w:rPr>
                <w:rFonts w:ascii="Arial" w:hAnsi="Arial"/>
                <w:b/>
                <w:sz w:val="18"/>
              </w:rPr>
              <w:t>(1</w:t>
            </w:r>
            <w:r>
              <w:rPr>
                <w:rFonts w:ascii="Arial" w:hAnsi="Arial"/>
                <w:b/>
                <w:sz w:val="18"/>
              </w:rPr>
              <w:t>0</w:t>
            </w:r>
            <w:r w:rsidRPr="00A3281C">
              <w:rPr>
                <w:rFonts w:ascii="Arial" w:hAnsi="Arial"/>
                <w:b/>
                <w:sz w:val="18"/>
              </w:rPr>
              <w:t>+L)*P)*max(T</w:t>
            </w:r>
            <w:r w:rsidRPr="00A3281C">
              <w:rPr>
                <w:rFonts w:ascii="Arial" w:hAnsi="Arial"/>
                <w:b/>
                <w:sz w:val="18"/>
                <w:vertAlign w:val="subscript"/>
              </w:rPr>
              <w:t>DRX</w:t>
            </w:r>
            <w:r w:rsidRPr="00A3281C">
              <w:rPr>
                <w:rFonts w:ascii="Arial" w:hAnsi="Arial"/>
                <w:b/>
                <w:sz w:val="18"/>
              </w:rPr>
              <w:t>,T</w:t>
            </w:r>
            <w:r w:rsidR="007226EC">
              <w:rPr>
                <w:rFonts w:ascii="Arial" w:hAnsi="Arial"/>
                <w:b/>
                <w:sz w:val="18"/>
                <w:vertAlign w:val="subscript"/>
              </w:rPr>
              <w:t>SSB</w:t>
            </w:r>
            <w:r w:rsidRPr="00A3281C">
              <w:rPr>
                <w:rFonts w:ascii="Arial" w:hAnsi="Arial"/>
                <w:b/>
                <w:sz w:val="18"/>
              </w:rPr>
              <w:t>))</w:t>
            </w:r>
          </w:p>
        </w:tc>
      </w:tr>
      <w:tr w:rsidR="009A69C2" w:rsidRPr="00A3281C" w14:paraId="590149B5" w14:textId="77777777" w:rsidTr="00B4584E">
        <w:trPr>
          <w:trHeight w:val="345"/>
          <w:jc w:val="center"/>
        </w:trPr>
        <w:tc>
          <w:tcPr>
            <w:tcW w:w="2093" w:type="dxa"/>
            <w:shd w:val="clear" w:color="auto" w:fill="auto"/>
          </w:tcPr>
          <w:p w14:paraId="4277D878"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DRX cycle&gt;320</w:t>
            </w:r>
          </w:p>
        </w:tc>
        <w:tc>
          <w:tcPr>
            <w:tcW w:w="3572" w:type="dxa"/>
            <w:shd w:val="clear" w:color="auto" w:fill="auto"/>
          </w:tcPr>
          <w:p w14:paraId="0AB83CCD" w14:textId="77777777" w:rsidR="009A69C2" w:rsidRPr="00A3281C" w:rsidRDefault="009A69C2" w:rsidP="00B4584E">
            <w:pPr>
              <w:keepNext/>
              <w:keepLines/>
              <w:spacing w:after="0"/>
              <w:jc w:val="center"/>
              <w:rPr>
                <w:rFonts w:ascii="Arial" w:hAnsi="Arial"/>
                <w:b/>
                <w:sz w:val="18"/>
              </w:rPr>
            </w:pPr>
            <w:r w:rsidRPr="00A3281C">
              <w:rPr>
                <w:rFonts w:ascii="Arial" w:hAnsi="Arial"/>
                <w:b/>
                <w:sz w:val="18"/>
              </w:rPr>
              <w:t>ceil((10+L)*P)*T</w:t>
            </w:r>
            <w:r w:rsidRPr="00A3281C">
              <w:rPr>
                <w:rFonts w:ascii="Arial" w:hAnsi="Arial"/>
                <w:b/>
                <w:sz w:val="18"/>
                <w:vertAlign w:val="subscript"/>
              </w:rPr>
              <w:t>DRX</w:t>
            </w:r>
          </w:p>
        </w:tc>
      </w:tr>
      <w:tr w:rsidR="009A69C2" w:rsidRPr="00A3281C" w14:paraId="2A9D238A" w14:textId="77777777" w:rsidTr="00B4584E">
        <w:trPr>
          <w:trHeight w:val="345"/>
          <w:jc w:val="center"/>
        </w:trPr>
        <w:tc>
          <w:tcPr>
            <w:tcW w:w="5665" w:type="dxa"/>
            <w:gridSpan w:val="2"/>
            <w:shd w:val="clear" w:color="auto" w:fill="auto"/>
          </w:tcPr>
          <w:p w14:paraId="2175784D" w14:textId="77777777" w:rsidR="009A69C2" w:rsidRPr="00A3281C" w:rsidRDefault="009A69C2" w:rsidP="00B4584E">
            <w:pPr>
              <w:keepNext/>
              <w:keepLines/>
              <w:spacing w:after="0"/>
              <w:ind w:left="851" w:hanging="851"/>
              <w:rPr>
                <w:rFonts w:ascii="Arial" w:hAnsi="Arial"/>
                <w:b/>
                <w:sz w:val="18"/>
              </w:rPr>
            </w:pPr>
            <w:r w:rsidRPr="00A3281C">
              <w:rPr>
                <w:rFonts w:ascii="Arial" w:hAnsi="Arial"/>
                <w:b/>
                <w:sz w:val="18"/>
              </w:rPr>
              <w:t>Note</w:t>
            </w:r>
            <w:r w:rsidRPr="00A3281C">
              <w:rPr>
                <w:rFonts w:ascii="Arial" w:eastAsia="Malgun Gothic" w:hAnsi="Arial"/>
                <w:b/>
                <w:sz w:val="18"/>
                <w:lang w:eastAsia="ko-KR"/>
              </w:rPr>
              <w:t xml:space="preserve"> 1</w:t>
            </w:r>
            <w:r w:rsidRPr="00A3281C">
              <w:rPr>
                <w:rFonts w:ascii="Arial" w:hAnsi="Arial"/>
                <w:b/>
                <w:sz w:val="18"/>
              </w:rPr>
              <w:t>:</w:t>
            </w:r>
            <w:r w:rsidRPr="00A3281C">
              <w:rPr>
                <w:rFonts w:ascii="Arial" w:hAnsi="Arial"/>
                <w:b/>
                <w:sz w:val="28"/>
              </w:rPr>
              <w:tab/>
            </w:r>
            <w:r w:rsidRPr="00A3281C">
              <w:rPr>
                <w:rFonts w:ascii="Arial" w:hAnsi="Arial"/>
                <w:b/>
                <w:sz w:val="18"/>
              </w:rPr>
              <w:t>T</w:t>
            </w:r>
            <w:r w:rsidRPr="00A3281C">
              <w:rPr>
                <w:rFonts w:ascii="Arial" w:hAnsi="Arial"/>
                <w:b/>
                <w:sz w:val="18"/>
                <w:vertAlign w:val="subscript"/>
              </w:rPr>
              <w:t>DRS</w:t>
            </w:r>
            <w:r w:rsidRPr="00A3281C">
              <w:rPr>
                <w:rFonts w:ascii="Arial" w:hAnsi="Arial"/>
                <w:b/>
                <w:sz w:val="18"/>
              </w:rPr>
              <w:t xml:space="preserve"> is the periodicity of DRS configured for RLM. T</w:t>
            </w:r>
            <w:r w:rsidRPr="00A3281C">
              <w:rPr>
                <w:rFonts w:ascii="Arial" w:hAnsi="Arial"/>
                <w:b/>
                <w:sz w:val="18"/>
                <w:vertAlign w:val="subscript"/>
              </w:rPr>
              <w:t>DRX</w:t>
            </w:r>
            <w:r w:rsidRPr="00A3281C">
              <w:rPr>
                <w:rFonts w:ascii="Arial" w:hAnsi="Arial"/>
                <w:b/>
                <w:sz w:val="18"/>
              </w:rPr>
              <w:t xml:space="preserve"> is the DRX cycle length.</w:t>
            </w:r>
          </w:p>
          <w:p w14:paraId="19888251" w14:textId="59B44EFE" w:rsidR="007226EC" w:rsidRDefault="009A69C2" w:rsidP="00B4584E">
            <w:pPr>
              <w:keepNext/>
              <w:keepLines/>
              <w:spacing w:after="0"/>
              <w:ind w:left="851" w:hanging="851"/>
              <w:rPr>
                <w:rFonts w:ascii="Arial" w:hAnsi="Arial"/>
                <w:b/>
                <w:sz w:val="18"/>
              </w:rPr>
            </w:pPr>
            <w:r w:rsidRPr="00A3281C">
              <w:rPr>
                <w:rFonts w:ascii="Arial" w:hAnsi="Arial"/>
                <w:b/>
                <w:sz w:val="18"/>
              </w:rPr>
              <w:t xml:space="preserve">Note 2:  L </w:t>
            </w:r>
            <w:r>
              <w:rPr>
                <w:rFonts w:ascii="Arial" w:hAnsi="Arial"/>
                <w:b/>
                <w:sz w:val="18"/>
              </w:rPr>
              <w:t xml:space="preserve">= 14 for </w:t>
            </w:r>
            <w:r w:rsidR="007226EC">
              <w:rPr>
                <w:rFonts w:ascii="Arial" w:hAnsi="Arial"/>
                <w:b/>
                <w:sz w:val="18"/>
              </w:rPr>
              <w:t>max(</w:t>
            </w:r>
            <w:r w:rsidR="007226EC" w:rsidRPr="007226EC">
              <w:rPr>
                <w:rFonts w:ascii="Arial" w:hAnsi="Arial"/>
                <w:b/>
                <w:sz w:val="18"/>
              </w:rPr>
              <w:t>TSSB, TDRX)</w:t>
            </w:r>
            <w:r w:rsidR="00F6041B" w:rsidRPr="4ADD0B6C">
              <w:rPr>
                <w:i/>
                <w:iCs/>
              </w:rPr>
              <w:t xml:space="preserve"> </w:t>
            </w:r>
            <w:r w:rsidR="00E002D0">
              <w:rPr>
                <w:rFonts w:ascii="Calibri" w:hAnsi="Calibri" w:cs="Calibri"/>
                <w:b/>
                <w:sz w:val="18"/>
              </w:rPr>
              <w:t>≤</w:t>
            </w:r>
            <w:r w:rsidR="00F6041B" w:rsidRPr="00590618">
              <w:rPr>
                <w:rFonts w:ascii="Arial" w:hAnsi="Arial"/>
                <w:b/>
                <w:sz w:val="18"/>
              </w:rPr>
              <w:t xml:space="preserve"> 40</w:t>
            </w:r>
            <w:r w:rsidR="007226EC" w:rsidRPr="007226EC">
              <w:rPr>
                <w:rFonts w:ascii="Arial" w:hAnsi="Arial"/>
                <w:b/>
                <w:sz w:val="18"/>
              </w:rPr>
              <w:t xml:space="preserve">, </w:t>
            </w:r>
          </w:p>
          <w:p w14:paraId="3294E9C1" w14:textId="6E499FE8" w:rsidR="009A69C2" w:rsidRPr="007226EC" w:rsidRDefault="007226EC" w:rsidP="00B4584E">
            <w:pPr>
              <w:keepNext/>
              <w:keepLines/>
              <w:spacing w:after="0"/>
              <w:ind w:left="851" w:hanging="851"/>
              <w:rPr>
                <w:rFonts w:ascii="Arial" w:hAnsi="Arial"/>
                <w:b/>
                <w:sz w:val="18"/>
              </w:rPr>
            </w:pPr>
            <w:r w:rsidRPr="007226EC">
              <w:rPr>
                <w:rFonts w:ascii="Arial" w:hAnsi="Arial"/>
                <w:b/>
                <w:sz w:val="18"/>
              </w:rPr>
              <w:t>L = 10 for 40 &lt;Max(TDRX,TSSB)≤320 and L = 6 for TDRX&gt;320</w:t>
            </w:r>
          </w:p>
          <w:p w14:paraId="15D86B68" w14:textId="77777777" w:rsidR="009A69C2" w:rsidRPr="00A3281C" w:rsidRDefault="009A69C2" w:rsidP="00B4584E">
            <w:pPr>
              <w:keepNext/>
              <w:keepLines/>
              <w:spacing w:after="0"/>
              <w:jc w:val="center"/>
              <w:rPr>
                <w:rFonts w:ascii="Arial" w:hAnsi="Arial"/>
                <w:b/>
                <w:sz w:val="18"/>
              </w:rPr>
            </w:pPr>
          </w:p>
        </w:tc>
      </w:tr>
    </w:tbl>
    <w:p w14:paraId="6B913C8D" w14:textId="70564356" w:rsidR="009A69C2" w:rsidRDefault="009A69C2" w:rsidP="00372925"/>
    <w:p w14:paraId="3862216B" w14:textId="67F5F816" w:rsidR="009A69C2" w:rsidRPr="00372925" w:rsidRDefault="009A69C2" w:rsidP="00372925">
      <w:r w:rsidRPr="00590618">
        <w:t xml:space="preserve">The values in </w:t>
      </w:r>
      <w:r w:rsidR="002A0761" w:rsidRPr="00590618">
        <w:fldChar w:fldCharType="begin"/>
      </w:r>
      <w:r w:rsidR="002A0761" w:rsidRPr="00590618">
        <w:instrText xml:space="preserve"> REF _Ref27055410 \r \h </w:instrText>
      </w:r>
      <w:r w:rsidR="001774CB" w:rsidRPr="00590618">
        <w:instrText xml:space="preserve"> \* MERGEFORMAT </w:instrText>
      </w:r>
      <w:r w:rsidR="002A0761" w:rsidRPr="00590618">
        <w:fldChar w:fldCharType="separate"/>
      </w:r>
      <w:r w:rsidR="002A0761" w:rsidRPr="00590618">
        <w:t xml:space="preserve">Proposal </w:t>
      </w:r>
      <w:r w:rsidR="000E44F6" w:rsidRPr="00590618">
        <w:t>3</w:t>
      </w:r>
      <w:r w:rsidR="002A0761" w:rsidRPr="00590618">
        <w:fldChar w:fldCharType="end"/>
      </w:r>
      <w:r w:rsidR="002A0761" w:rsidRPr="00590618">
        <w:t xml:space="preserve"> </w:t>
      </w:r>
      <w:r w:rsidRPr="00590618">
        <w:t xml:space="preserve">would lead to twice the time of the IS evaluation period, considering the maximum extensions of Lin. </w:t>
      </w:r>
      <w:r w:rsidR="007226EC" w:rsidRPr="00590618">
        <w:t xml:space="preserve">It is also important to notice that the RLF procedure is </w:t>
      </w:r>
      <w:r w:rsidR="00AC5B0F" w:rsidRPr="00590618">
        <w:t>controlled by the timer T31</w:t>
      </w:r>
      <w:r w:rsidR="002A0761" w:rsidRPr="00590618">
        <w:t>0</w:t>
      </w:r>
      <w:r w:rsidR="00AC5B0F" w:rsidRPr="00590618">
        <w:t xml:space="preserve"> and the counter</w:t>
      </w:r>
      <w:r w:rsidR="002A0761" w:rsidRPr="00590618">
        <w:t xml:space="preserve">s </w:t>
      </w:r>
      <w:r w:rsidR="00AC5B0F" w:rsidRPr="00590618">
        <w:t>N310</w:t>
      </w:r>
      <w:r w:rsidR="002A0761" w:rsidRPr="00590618">
        <w:t xml:space="preserve"> for OOS indications, and N311 for IS indications</w:t>
      </w:r>
      <w:r w:rsidR="00AC5B0F" w:rsidRPr="00590618">
        <w:t>.</w:t>
      </w:r>
      <w:r w:rsidR="00420DF4" w:rsidRPr="00590618">
        <w:t xml:space="preserve"> So, in order to compensate the extra delays introduced by the extension of the evaluation period, the gNB can balance the duration of the timer, and number of indications needed for declaring RLF.</w:t>
      </w:r>
    </w:p>
    <w:p w14:paraId="2D14CC78" w14:textId="77777777" w:rsidR="00B144F7" w:rsidRDefault="00B144F7" w:rsidP="00B144F7">
      <w:pPr>
        <w:pStyle w:val="RAN4observation0"/>
        <w:numPr>
          <w:ilvl w:val="0"/>
          <w:numId w:val="0"/>
        </w:numPr>
      </w:pPr>
    </w:p>
    <w:p w14:paraId="73B5FDF4" w14:textId="17653B33" w:rsidR="00B144F7" w:rsidRDefault="00B144F7" w:rsidP="00B144F7">
      <w:pPr>
        <w:pStyle w:val="RAN4H2"/>
      </w:pPr>
      <w:r w:rsidRPr="00590618">
        <w:t>2.3</w:t>
      </w:r>
      <w:r w:rsidRPr="00590618">
        <w:tab/>
      </w:r>
      <w:r w:rsidR="00A34B8F" w:rsidRPr="00590618">
        <w:t>Number</w:t>
      </w:r>
      <w:r w:rsidR="00A34B8F">
        <w:t xml:space="preserve"> of SSBs that the UE is required to monitor</w:t>
      </w:r>
    </w:p>
    <w:p w14:paraId="0CDB5E5F" w14:textId="3021E26C" w:rsidR="00DB1C47" w:rsidRPr="00DB1C47" w:rsidRDefault="00DB1C47" w:rsidP="00DB1C47">
      <w:r>
        <w:t>In NR-U, in order to cope with the probability of LBT failures, RAN1 has defined a new mechanism which allows QCLed beams to be transmitted in different candidate positions within the DRS transmission window. This mechanism is depicted in Figure 1:</w:t>
      </w:r>
    </w:p>
    <w:p w14:paraId="37387F61" w14:textId="77777777" w:rsidR="00B144F7" w:rsidRPr="00B144F7" w:rsidRDefault="00B144F7" w:rsidP="00B144F7"/>
    <w:p w14:paraId="5C6F467C" w14:textId="77777777" w:rsidR="00B144F7" w:rsidRPr="00B144F7" w:rsidRDefault="00B144F7" w:rsidP="00B144F7">
      <w:pPr>
        <w:rPr>
          <w:lang w:val="en-GB"/>
        </w:rPr>
      </w:pPr>
    </w:p>
    <w:p w14:paraId="48A8FC54" w14:textId="1D9B853C" w:rsidR="00DB1C47" w:rsidRDefault="0228ADF1" w:rsidP="00DB1C47">
      <w:pPr>
        <w:keepNext/>
        <w:jc w:val="center"/>
      </w:pPr>
      <w:r>
        <w:rPr>
          <w:noProof/>
        </w:rPr>
        <w:lastRenderedPageBreak/>
        <w:drawing>
          <wp:inline distT="0" distB="0" distL="0" distR="0" wp14:anchorId="280EE576" wp14:editId="1E3E081F">
            <wp:extent cx="5572696" cy="1895192"/>
            <wp:effectExtent l="0" t="0" r="0" b="0"/>
            <wp:docPr id="336579361" name="Picture 19" descr="C:\Users\portelal\AppData\Local\Microsoft\Windows\INetCache\Content.MSO\42C17C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3">
                      <a:extLst>
                        <a:ext uri="{28A0092B-C50C-407E-A947-70E740481C1C}">
                          <a14:useLocalDpi xmlns:a14="http://schemas.microsoft.com/office/drawing/2010/main" val="0"/>
                        </a:ext>
                      </a:extLst>
                    </a:blip>
                    <a:stretch>
                      <a:fillRect/>
                    </a:stretch>
                  </pic:blipFill>
                  <pic:spPr>
                    <a:xfrm>
                      <a:off x="0" y="0"/>
                      <a:ext cx="5572696" cy="1895192"/>
                    </a:xfrm>
                    <a:prstGeom prst="rect">
                      <a:avLst/>
                    </a:prstGeom>
                  </pic:spPr>
                </pic:pic>
              </a:graphicData>
            </a:graphic>
          </wp:inline>
        </w:drawing>
      </w:r>
    </w:p>
    <w:p w14:paraId="1466F378" w14:textId="4465FFC3" w:rsidR="00870D0F" w:rsidRDefault="00DB1C47" w:rsidP="00DB1C47">
      <w:pPr>
        <w:pStyle w:val="Caption"/>
      </w:pPr>
      <w:r>
        <w:t xml:space="preserve">Figure </w:t>
      </w:r>
      <w:r>
        <w:fldChar w:fldCharType="begin"/>
      </w:r>
      <w:r>
        <w:instrText>SEQ Figure \* ARABIC</w:instrText>
      </w:r>
      <w:r>
        <w:fldChar w:fldCharType="separate"/>
      </w:r>
      <w:r>
        <w:rPr>
          <w:noProof/>
        </w:rPr>
        <w:t>1</w:t>
      </w:r>
      <w:r>
        <w:fldChar w:fldCharType="end"/>
      </w:r>
      <w:r>
        <w:t xml:space="preserve"> - Relationship between SSB index and candidate SSB index</w:t>
      </w:r>
    </w:p>
    <w:p w14:paraId="4450A66E" w14:textId="78A7A37B" w:rsidR="00E02C42" w:rsidRDefault="00DB1C47" w:rsidP="00E6780A">
      <w:pPr>
        <w:jc w:val="both"/>
      </w:pPr>
      <w:r>
        <w:t xml:space="preserve">In the example, the gNB </w:t>
      </w:r>
      <w:r w:rsidR="004E5BD4">
        <w:t xml:space="preserve">sends </w:t>
      </w:r>
      <w:r>
        <w:t>4 different beams, and there are 10 SSB candidate position</w:t>
      </w:r>
      <w:r w:rsidR="004E5BD4">
        <w:t>s</w:t>
      </w:r>
      <w:r>
        <w:t xml:space="preserve">. </w:t>
      </w:r>
      <w:r w:rsidR="004E5BD4">
        <w:t>Getting SSB 0 as an example, SSB index 0 can be sent either in the candidate position 0, 4 or 8, depending on the LBT outcome.</w:t>
      </w:r>
      <w:r w:rsidR="00E02C42">
        <w:t xml:space="preserve"> The difference between NR and NR-U, in this case, is that in NR</w:t>
      </w:r>
      <w:r w:rsidR="009960B0">
        <w:t xml:space="preserve"> </w:t>
      </w:r>
      <w:r w:rsidR="00E02C42">
        <w:t xml:space="preserve">each beam is sent in a precise timing during the SMTC window and in NR-U there is an uncertainty on the candidate position of the co-located beams. </w:t>
      </w:r>
    </w:p>
    <w:p w14:paraId="30F1BC3C" w14:textId="478C833E" w:rsidR="00E02C42" w:rsidRDefault="00E02C42" w:rsidP="00E6780A">
      <w:pPr>
        <w:jc w:val="both"/>
      </w:pPr>
      <w:r>
        <w:t>In NR rel-15, the UE can be configure</w:t>
      </w:r>
      <w:r w:rsidR="009960B0">
        <w:t>d</w:t>
      </w:r>
      <w:r>
        <w:t xml:space="preserve"> to monitor multiple RLM-RS. </w:t>
      </w:r>
      <w:r w:rsidR="009960B0">
        <w:t xml:space="preserve">The maximum number of RLM-RS resources that the UE is required to be able to monitor in FR-1 above 3GHz is 4, while the maximum number of </w:t>
      </w:r>
      <w:r w:rsidR="00E6780A">
        <w:t>candidates</w:t>
      </w:r>
      <w:r w:rsidR="009960B0">
        <w:t xml:space="preserve"> SSBs per half frame is 8. </w:t>
      </w:r>
    </w:p>
    <w:p w14:paraId="3E2C1EF7" w14:textId="4449C7D9" w:rsidR="009960B0" w:rsidRDefault="009960B0" w:rsidP="00BF6C08">
      <w:pPr>
        <w:jc w:val="both"/>
        <w:rPr>
          <w:szCs w:val="20"/>
        </w:rPr>
      </w:pPr>
      <w:r w:rsidRPr="00E6780A">
        <w:rPr>
          <w:szCs w:val="20"/>
        </w:rPr>
        <w:t>Using the figure above as example, let’s assume that RAN4 decides to use option 1 from the agreement in RAN4 #93</w:t>
      </w:r>
      <w:r w:rsidR="00C14B89">
        <w:rPr>
          <w:szCs w:val="20"/>
        </w:rPr>
        <w:t xml:space="preserve"> (or RAN4 #94e)</w:t>
      </w:r>
      <w:r w:rsidRPr="00E6780A">
        <w:rPr>
          <w:szCs w:val="20"/>
        </w:rPr>
        <w:t xml:space="preserve">: </w:t>
      </w:r>
      <w:r w:rsidRPr="00E6780A">
        <w:rPr>
          <w:i/>
          <w:szCs w:val="20"/>
        </w:rPr>
        <w:t>UE is required to monitor at least one SSB from the set of SSBs that are QCLed with each other</w:t>
      </w:r>
      <w:r w:rsidRPr="00E6780A">
        <w:rPr>
          <w:szCs w:val="20"/>
        </w:rPr>
        <w:t>. If the UE is monitoring SSB index 0, only in position 0, in the example above it would classify this DR</w:t>
      </w:r>
      <w:r w:rsidR="00E6780A" w:rsidRPr="00E6780A">
        <w:rPr>
          <w:szCs w:val="20"/>
        </w:rPr>
        <w:t>S</w:t>
      </w:r>
      <w:r w:rsidRPr="00E6780A">
        <w:rPr>
          <w:szCs w:val="20"/>
        </w:rPr>
        <w:t xml:space="preserve"> tx window as an LBT failure. The consequence is that it would extend the evaluation period, </w:t>
      </w:r>
      <w:r w:rsidR="00E6780A" w:rsidRPr="00E6780A">
        <w:rPr>
          <w:szCs w:val="20"/>
        </w:rPr>
        <w:t>even when the SSB is transmitted, but in a later opportunity within the DRS Tx window.</w:t>
      </w:r>
      <w:r w:rsidR="00BF6C08">
        <w:rPr>
          <w:szCs w:val="20"/>
        </w:rPr>
        <w:t xml:space="preserve"> </w:t>
      </w:r>
      <w:r w:rsidRPr="00BF6C08">
        <w:rPr>
          <w:szCs w:val="20"/>
        </w:rPr>
        <w:t xml:space="preserve">Furthermore, if that is the case, there is no point in the mechanism </w:t>
      </w:r>
      <w:r w:rsidR="00BF6C08" w:rsidRPr="00BF6C08">
        <w:rPr>
          <w:szCs w:val="20"/>
        </w:rPr>
        <w:t>agreed in RAN1</w:t>
      </w:r>
      <w:r w:rsidR="00BF6C08">
        <w:rPr>
          <w:szCs w:val="20"/>
        </w:rPr>
        <w:t>, since the other candidate positions will not be monitored anyway.</w:t>
      </w:r>
    </w:p>
    <w:p w14:paraId="45907B9B" w14:textId="6E051AF7" w:rsidR="00C14B89" w:rsidRPr="00590618" w:rsidRDefault="00C14B89" w:rsidP="00C14B89">
      <w:pPr>
        <w:pStyle w:val="RAN4observation0"/>
      </w:pPr>
      <w:r w:rsidRPr="00590618">
        <w:t>With Option 1, “</w:t>
      </w:r>
      <w:r w:rsidRPr="00590618">
        <w:rPr>
          <w:i/>
        </w:rPr>
        <w:t xml:space="preserve">UE is required to monitor at least one SSB from the set of SSBs that are QCLed with each other”, </w:t>
      </w:r>
      <w:r w:rsidRPr="00590618">
        <w:t>there is no guarantee to the network that the UE will be actually monitoring SSBs sent in different candidate positions</w:t>
      </w:r>
      <w:r w:rsidR="00A370F3" w:rsidRPr="00590618">
        <w:t xml:space="preserve">, which </w:t>
      </w:r>
      <w:r w:rsidR="00894053" w:rsidRPr="00590618">
        <w:t>might</w:t>
      </w:r>
      <w:r w:rsidR="00A370F3" w:rsidRPr="00590618">
        <w:t xml:space="preserve"> nullify the enhancement agreed in RAN1. Additionally</w:t>
      </w:r>
      <w:r w:rsidRPr="00590618">
        <w:t>:</w:t>
      </w:r>
    </w:p>
    <w:p w14:paraId="0C826D42" w14:textId="07B4CABF" w:rsidR="00C14B89" w:rsidRDefault="00C14B89" w:rsidP="00C14B89">
      <w:pPr>
        <w:pStyle w:val="ListParagraph"/>
        <w:numPr>
          <w:ilvl w:val="0"/>
          <w:numId w:val="52"/>
        </w:numPr>
        <w:rPr>
          <w:lang w:val="en-GB"/>
        </w:rPr>
      </w:pPr>
      <w:r>
        <w:rPr>
          <w:lang w:val="en-GB"/>
        </w:rPr>
        <w:t xml:space="preserve">UEs might wrongly classify </w:t>
      </w:r>
      <w:r w:rsidR="00A34B8F">
        <w:rPr>
          <w:lang w:val="en-GB"/>
        </w:rPr>
        <w:t xml:space="preserve">an SMTC as unavailable, if the gNB sends the SSB in a candidate position </w:t>
      </w:r>
      <w:r w:rsidR="00894053">
        <w:rPr>
          <w:lang w:val="en-GB"/>
        </w:rPr>
        <w:t>other</w:t>
      </w:r>
      <w:r w:rsidR="00A34B8F">
        <w:rPr>
          <w:lang w:val="en-GB"/>
        </w:rPr>
        <w:t xml:space="preserve"> than the one</w:t>
      </w:r>
      <w:r w:rsidR="00894053">
        <w:rPr>
          <w:lang w:val="en-GB"/>
        </w:rPr>
        <w:t>s</w:t>
      </w:r>
      <w:r w:rsidR="00A34B8F">
        <w:rPr>
          <w:lang w:val="en-GB"/>
        </w:rPr>
        <w:t xml:space="preserve"> that the UE is monitoring</w:t>
      </w:r>
    </w:p>
    <w:p w14:paraId="34D03B1C" w14:textId="6DF93465" w:rsidR="00A34B8F" w:rsidRDefault="00A34B8F" w:rsidP="00C14B89">
      <w:pPr>
        <w:pStyle w:val="ListParagraph"/>
        <w:numPr>
          <w:ilvl w:val="0"/>
          <w:numId w:val="52"/>
        </w:numPr>
        <w:rPr>
          <w:lang w:val="en-GB"/>
        </w:rPr>
      </w:pPr>
      <w:r>
        <w:rPr>
          <w:lang w:val="en-GB"/>
        </w:rPr>
        <w:t>The evaluation period for in sync or out-of-sync indications might be wrongly and unnecessarily extended, causing delays in higher layer procedures, or wrongly causing the UE to start RLF.</w:t>
      </w:r>
    </w:p>
    <w:p w14:paraId="139E4E2A" w14:textId="0EFCB096" w:rsidR="00A370F3" w:rsidRDefault="00A370F3" w:rsidP="00894053">
      <w:pPr>
        <w:pStyle w:val="RAN4observation0"/>
        <w:numPr>
          <w:ilvl w:val="0"/>
          <w:numId w:val="0"/>
        </w:numPr>
        <w:jc w:val="both"/>
      </w:pPr>
      <w:r>
        <w:t>If the UE is required to monitor all SSBs, regardless their QCL assumptions, the power consumption of a NR-U UE will be higher than the power consumptions of an NR UE, without any real benefit to the network.</w:t>
      </w:r>
      <w:r w:rsidR="00894053">
        <w:t xml:space="preserve"> Additionally, such requirement is not present in baseline NR Rel-15, and we do not see the need to require that in NR-U.</w:t>
      </w:r>
    </w:p>
    <w:p w14:paraId="714611AC" w14:textId="77777777" w:rsidR="00894053" w:rsidRPr="00504577" w:rsidRDefault="00894053" w:rsidP="00590618"/>
    <w:p w14:paraId="18DB957A" w14:textId="54E864FF" w:rsidR="00A370F3" w:rsidRDefault="00A370F3" w:rsidP="00590618">
      <w:pPr>
        <w:pStyle w:val="RAN4observation0"/>
      </w:pPr>
      <w:r w:rsidRPr="00A370F3">
        <w:t>If</w:t>
      </w:r>
      <w:r>
        <w:t xml:space="preserve"> the UE is required to monitor all SSBs, regardless their QCL assumptions, the power consumption of a NR-U UE will be higher than the power consumptions of an NR UE, without any real benefit to the network.</w:t>
      </w:r>
    </w:p>
    <w:p w14:paraId="1BE87E63" w14:textId="438ED9B2" w:rsidR="00A34B8F" w:rsidRDefault="00A34B8F" w:rsidP="00A34B8F">
      <w:pPr>
        <w:rPr>
          <w:lang w:val="en-GB"/>
        </w:rPr>
      </w:pPr>
      <w:r>
        <w:rPr>
          <w:lang w:val="en-GB"/>
        </w:rPr>
        <w:t xml:space="preserve">In our paper during last meeting </w:t>
      </w:r>
      <w:r w:rsidR="00A370F3">
        <w:rPr>
          <w:lang w:val="en-GB"/>
        </w:rPr>
        <w:fldChar w:fldCharType="begin"/>
      </w:r>
      <w:r w:rsidR="00A370F3">
        <w:rPr>
          <w:lang w:val="en-GB"/>
        </w:rPr>
        <w:instrText xml:space="preserve"> REF _Ref35956679 \r \h </w:instrText>
      </w:r>
      <w:r w:rsidR="00A370F3">
        <w:rPr>
          <w:lang w:val="en-GB"/>
        </w:rPr>
      </w:r>
      <w:r w:rsidR="00A370F3">
        <w:rPr>
          <w:lang w:val="en-GB"/>
        </w:rPr>
        <w:fldChar w:fldCharType="separate"/>
      </w:r>
      <w:r w:rsidR="00A370F3">
        <w:rPr>
          <w:lang w:val="en-GB"/>
        </w:rPr>
        <w:t>[7]</w:t>
      </w:r>
      <w:r w:rsidR="00A370F3">
        <w:rPr>
          <w:lang w:val="en-GB"/>
        </w:rPr>
        <w:fldChar w:fldCharType="end"/>
      </w:r>
      <w:r>
        <w:rPr>
          <w:lang w:val="en-GB"/>
        </w:rPr>
        <w:t xml:space="preserve">, we proposed </w:t>
      </w:r>
      <w:r w:rsidR="00A370F3">
        <w:rPr>
          <w:lang w:val="en-GB"/>
        </w:rPr>
        <w:t xml:space="preserve">a compromise solution, which was captured in the WF as Option 2, in which the UE would be required to monitor candidate positions corresponding to the set of SSBs that are QCLed with each other within the set of configured RLM-RS resources until it detects the monitored RLM-RS. However, there were comments </w:t>
      </w:r>
      <w:r w:rsidR="00BE173D">
        <w:rPr>
          <w:highlight w:val="yellow"/>
          <w:lang w:val="en-GB"/>
        </w:rPr>
        <w:fldChar w:fldCharType="begin"/>
      </w:r>
      <w:r w:rsidR="00BE173D">
        <w:rPr>
          <w:lang w:val="en-GB"/>
        </w:rPr>
        <w:instrText xml:space="preserve"> REF _Ref37332014 \r \h </w:instrText>
      </w:r>
      <w:r w:rsidR="00BE173D">
        <w:rPr>
          <w:highlight w:val="yellow"/>
          <w:lang w:val="en-GB"/>
        </w:rPr>
      </w:r>
      <w:r w:rsidR="00BE173D">
        <w:rPr>
          <w:highlight w:val="yellow"/>
          <w:lang w:val="en-GB"/>
        </w:rPr>
        <w:fldChar w:fldCharType="separate"/>
      </w:r>
      <w:r w:rsidR="00BE173D">
        <w:rPr>
          <w:lang w:val="en-GB"/>
        </w:rPr>
        <w:t>[7]</w:t>
      </w:r>
      <w:r w:rsidR="00BE173D">
        <w:rPr>
          <w:highlight w:val="yellow"/>
          <w:lang w:val="en-GB"/>
        </w:rPr>
        <w:fldChar w:fldCharType="end"/>
      </w:r>
      <w:r w:rsidR="00BE173D">
        <w:rPr>
          <w:lang w:val="en-GB"/>
        </w:rPr>
        <w:t xml:space="preserve"> </w:t>
      </w:r>
      <w:r w:rsidR="00A370F3">
        <w:rPr>
          <w:lang w:val="en-GB"/>
        </w:rPr>
        <w:t xml:space="preserve">saying that the UEs cannot process within the SMTC duration, whether the SSBs were detected or not. </w:t>
      </w:r>
      <w:r w:rsidR="00590618">
        <w:rPr>
          <w:lang w:val="en-GB"/>
        </w:rPr>
        <w:t>Therefore, it would not be possible for the UE to do an early exit of the measurement.</w:t>
      </w:r>
    </w:p>
    <w:p w14:paraId="17F0C74E" w14:textId="26F0FF37" w:rsidR="00894053" w:rsidRDefault="00894053" w:rsidP="00A34B8F">
      <w:pPr>
        <w:rPr>
          <w:lang w:val="en-GB"/>
        </w:rPr>
      </w:pPr>
      <w:r>
        <w:rPr>
          <w:lang w:val="en-GB"/>
        </w:rPr>
        <w:t xml:space="preserve">Considering the UE processing limitations, power constrains and also the enhancement proposed in RAN1, as well as the discussions captured </w:t>
      </w:r>
      <w:r w:rsidR="00BE173D">
        <w:rPr>
          <w:highlight w:val="yellow"/>
          <w:lang w:val="en-GB"/>
        </w:rPr>
        <w:fldChar w:fldCharType="begin"/>
      </w:r>
      <w:r w:rsidR="00BE173D">
        <w:rPr>
          <w:lang w:val="en-GB"/>
        </w:rPr>
        <w:instrText xml:space="preserve"> REF _Ref37332014 \r \h </w:instrText>
      </w:r>
      <w:r w:rsidR="00BE173D">
        <w:rPr>
          <w:highlight w:val="yellow"/>
          <w:lang w:val="en-GB"/>
        </w:rPr>
      </w:r>
      <w:r w:rsidR="00BE173D">
        <w:rPr>
          <w:highlight w:val="yellow"/>
          <w:lang w:val="en-GB"/>
        </w:rPr>
        <w:fldChar w:fldCharType="separate"/>
      </w:r>
      <w:r w:rsidR="00BE173D">
        <w:rPr>
          <w:lang w:val="en-GB"/>
        </w:rPr>
        <w:t>[7]</w:t>
      </w:r>
      <w:r w:rsidR="00BE173D">
        <w:rPr>
          <w:highlight w:val="yellow"/>
          <w:lang w:val="en-GB"/>
        </w:rPr>
        <w:fldChar w:fldCharType="end"/>
      </w:r>
      <w:r w:rsidR="00BE173D">
        <w:rPr>
          <w:lang w:val="en-GB"/>
        </w:rPr>
        <w:t xml:space="preserve">, </w:t>
      </w:r>
      <w:r>
        <w:rPr>
          <w:lang w:val="en-GB"/>
        </w:rPr>
        <w:t>we propose a compromise solution, that might benefit power saving at UEs, allow for different implementations, while still guaranteeing for the network that beams sent in different candidate positions will still be monitored by the UE.</w:t>
      </w:r>
    </w:p>
    <w:p w14:paraId="3B34248E" w14:textId="5A6B1D26" w:rsidR="00894053" w:rsidRDefault="00894053" w:rsidP="00A34B8F">
      <w:pPr>
        <w:rPr>
          <w:lang w:val="en-GB"/>
        </w:rPr>
      </w:pPr>
    </w:p>
    <w:p w14:paraId="1BF805AD" w14:textId="3C9E3AB3" w:rsidR="00504577" w:rsidRPr="00BE173D" w:rsidRDefault="0023414F" w:rsidP="00BE173D">
      <w:pPr>
        <w:pStyle w:val="RAN4proposal"/>
      </w:pPr>
      <w:r w:rsidRPr="00BE173D">
        <w:rPr>
          <w:lang w:val="en-GB"/>
        </w:rPr>
        <w:lastRenderedPageBreak/>
        <w:t xml:space="preserve">The </w:t>
      </w:r>
      <w:r w:rsidR="00894053" w:rsidRPr="00BE173D">
        <w:t xml:space="preserve">UE is required to monitor at least one SSB from </w:t>
      </w:r>
      <w:r w:rsidR="00894053" w:rsidRPr="0065192B">
        <w:t>the set of SSBs that are QCLed with each</w:t>
      </w:r>
      <w:r w:rsidR="00894053" w:rsidRPr="00BE173D">
        <w:t xml:space="preserve"> other.</w:t>
      </w:r>
      <w:r w:rsidR="00BE173D">
        <w:t xml:space="preserve"> Once the UE determines that a SMTC is unavailable, the UE is required to monitor all SSB candidate positions of the next [N] DRS </w:t>
      </w:r>
      <w:r w:rsidR="00D20F13">
        <w:t xml:space="preserve">transmission </w:t>
      </w:r>
      <w:r w:rsidR="00BE173D">
        <w:t>windows.</w:t>
      </w:r>
    </w:p>
    <w:p w14:paraId="40E4358F" w14:textId="3735757C" w:rsidR="00870D0F" w:rsidRDefault="00870D0F" w:rsidP="00870D0F">
      <w:pPr>
        <w:pStyle w:val="RAN4H1"/>
      </w:pPr>
      <w:r>
        <w:t>3</w:t>
      </w:r>
      <w:r w:rsidRPr="00841BCD">
        <w:tab/>
      </w:r>
      <w:r>
        <w:t>CSI-RS based RLM</w:t>
      </w:r>
    </w:p>
    <w:p w14:paraId="1A2963BE" w14:textId="54570BEF" w:rsidR="00870D0F" w:rsidRDefault="00870D0F" w:rsidP="04D73427">
      <w:pPr>
        <w:jc w:val="both"/>
        <w:rPr>
          <w:i/>
          <w:iCs/>
        </w:rPr>
      </w:pPr>
    </w:p>
    <w:p w14:paraId="59678010" w14:textId="05EC1EEB" w:rsidR="00E002D0" w:rsidRDefault="00B90524" w:rsidP="04D73427">
      <w:pPr>
        <w:jc w:val="both"/>
        <w:rPr>
          <w:iCs/>
        </w:rPr>
      </w:pPr>
      <w:r w:rsidRPr="0065192B">
        <w:rPr>
          <w:iCs/>
        </w:rPr>
        <w:t xml:space="preserve">So far, RAN4 has not yet discussed how to consider the LBT failure during CSI-RS based RLM. Similar to the SSB based RLM, the in-sync and out-of-sync evaluation period for CSI-RS based RLM depends on the periodicity of the reference signals. For in-sync evaluation, </w:t>
      </w:r>
      <w:r w:rsidR="00E002D0" w:rsidRPr="0065192B">
        <w:rPr>
          <w:iCs/>
        </w:rPr>
        <w:t>in high SINR, it seem</w:t>
      </w:r>
      <w:r w:rsidR="0065192B" w:rsidRPr="0065192B">
        <w:rPr>
          <w:iCs/>
        </w:rPr>
        <w:t>s</w:t>
      </w:r>
      <w:r w:rsidR="00E002D0" w:rsidRPr="0065192B">
        <w:rPr>
          <w:iCs/>
        </w:rPr>
        <w:t xml:space="preserve"> reasonable to assume that the framework designed by RAN4 for SSB based RLM, can be reused. Therefore, it is proposed:</w:t>
      </w:r>
    </w:p>
    <w:p w14:paraId="2A7F8A74" w14:textId="62C584EC" w:rsidR="00B90524" w:rsidRDefault="000E44F6" w:rsidP="00B90524">
      <w:pPr>
        <w:pStyle w:val="RAN4proposal"/>
      </w:pPr>
      <w:r>
        <w:t>Adopt</w:t>
      </w:r>
      <w:r w:rsidR="00B90524">
        <w:t xml:space="preserve"> the same approach for CSI-RS </w:t>
      </w:r>
      <w:r w:rsidR="00E002D0">
        <w:t xml:space="preserve">based </w:t>
      </w:r>
      <w:r w:rsidR="00B90524">
        <w:t>RLM as in SSB based RLM, and define the in-sync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B90524" w:rsidRPr="00885F53" w14:paraId="6364C15E" w14:textId="77777777" w:rsidTr="00590618">
        <w:trPr>
          <w:jc w:val="center"/>
        </w:trPr>
        <w:tc>
          <w:tcPr>
            <w:tcW w:w="2375" w:type="dxa"/>
            <w:shd w:val="clear" w:color="auto" w:fill="auto"/>
          </w:tcPr>
          <w:p w14:paraId="202FD114" w14:textId="77777777" w:rsidR="00B90524" w:rsidRPr="00885F53" w:rsidRDefault="00B90524" w:rsidP="0023414F">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46B686F8" w14:textId="77777777" w:rsidR="00B90524" w:rsidRPr="00885F53" w:rsidRDefault="00B90524" w:rsidP="0023414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B90524" w:rsidRPr="00B90524" w14:paraId="3BEE09D5" w14:textId="77777777" w:rsidTr="00590618">
        <w:trPr>
          <w:jc w:val="center"/>
        </w:trPr>
        <w:tc>
          <w:tcPr>
            <w:tcW w:w="2375" w:type="dxa"/>
            <w:shd w:val="clear" w:color="auto" w:fill="auto"/>
          </w:tcPr>
          <w:p w14:paraId="2B5B14DB" w14:textId="77777777" w:rsidR="00B90524" w:rsidRPr="00885F53" w:rsidRDefault="00B90524" w:rsidP="0023414F">
            <w:pPr>
              <w:pStyle w:val="TAC"/>
            </w:pPr>
            <w:r w:rsidRPr="00885F53">
              <w:t>no DRX</w:t>
            </w:r>
          </w:p>
        </w:tc>
        <w:tc>
          <w:tcPr>
            <w:tcW w:w="5417" w:type="dxa"/>
            <w:shd w:val="clear" w:color="auto" w:fill="auto"/>
          </w:tcPr>
          <w:p w14:paraId="758CF709" w14:textId="79C6045E" w:rsidR="00B90524" w:rsidRPr="00885F53" w:rsidRDefault="00B90524" w:rsidP="0023414F">
            <w:pPr>
              <w:pStyle w:val="TAC"/>
              <w:rPr>
                <w:lang w:val="sv-SE"/>
              </w:rPr>
            </w:pPr>
            <w:r w:rsidRPr="00885F53">
              <w:rPr>
                <w:lang w:val="sv-SE"/>
              </w:rPr>
              <w:t xml:space="preserve">Max(100, </w:t>
            </w:r>
            <w:r w:rsidRPr="00885F53">
              <w:rPr>
                <w:rFonts w:cs="v4.2.0"/>
                <w:lang w:val="sv-SE"/>
              </w:rPr>
              <w:t>Ceil(</w:t>
            </w:r>
            <w:r w:rsidR="00A34493">
              <w:rPr>
                <w:rFonts w:cs="Arial"/>
                <w:lang w:val="sv-SE"/>
              </w:rPr>
              <w:t>(</w:t>
            </w:r>
            <w:r w:rsidRPr="00885F53">
              <w:rPr>
                <w:rFonts w:cs="v4.2.0"/>
                <w:lang w:val="sv-SE"/>
              </w:rPr>
              <w:t>M</w:t>
            </w:r>
            <w:r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in-CSI-RS</w:t>
            </w:r>
            <w:r w:rsidR="00A34493">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B90524" w:rsidRPr="00885F53" w14:paraId="51A48E4A" w14:textId="77777777" w:rsidTr="00590618">
        <w:trPr>
          <w:jc w:val="center"/>
        </w:trPr>
        <w:tc>
          <w:tcPr>
            <w:tcW w:w="2375" w:type="dxa"/>
            <w:shd w:val="clear" w:color="auto" w:fill="auto"/>
          </w:tcPr>
          <w:p w14:paraId="35FC0A12" w14:textId="77777777" w:rsidR="00B90524" w:rsidRPr="00885F53" w:rsidRDefault="00B90524" w:rsidP="0023414F">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277F1710" w14:textId="4DD06602" w:rsidR="00B90524" w:rsidRPr="00885F53" w:rsidRDefault="00B90524" w:rsidP="0023414F">
            <w:pPr>
              <w:pStyle w:val="TAC"/>
            </w:pPr>
            <w:r w:rsidRPr="00885F53">
              <w:rPr>
                <w:rFonts w:cs="v4.2.0"/>
              </w:rPr>
              <w:t>Max(100, Ceil(1.5</w:t>
            </w:r>
            <w:r w:rsidRPr="00885F53">
              <w:rPr>
                <w:rFonts w:cs="Arial"/>
              </w:rPr>
              <w:t>×</w:t>
            </w:r>
            <w:r w:rsidR="00A34493">
              <w:rPr>
                <w:rFonts w:cs="Arial"/>
                <w:lang w:val="sv-SE"/>
              </w:rPr>
              <w:t>(</w:t>
            </w:r>
            <w:r w:rsidR="00A34493" w:rsidRPr="00885F53">
              <w:rPr>
                <w:rFonts w:cs="v4.2.0"/>
                <w:lang w:val="sv-SE"/>
              </w:rPr>
              <w:t>M</w:t>
            </w:r>
            <w:r w:rsidR="00A34493"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in-CSI-RS</w:t>
            </w:r>
            <w:r w:rsidR="00A34493">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B90524" w:rsidRPr="00885F53" w14:paraId="0CA4F228" w14:textId="77777777" w:rsidTr="00590618">
        <w:trPr>
          <w:jc w:val="center"/>
        </w:trPr>
        <w:tc>
          <w:tcPr>
            <w:tcW w:w="2375" w:type="dxa"/>
            <w:shd w:val="clear" w:color="auto" w:fill="auto"/>
          </w:tcPr>
          <w:p w14:paraId="30F37FAE" w14:textId="77777777" w:rsidR="00B90524" w:rsidRPr="00A34493" w:rsidRDefault="00B90524" w:rsidP="0023414F">
            <w:pPr>
              <w:pStyle w:val="TAC"/>
              <w:rPr>
                <w:rFonts w:cs="Arial"/>
                <w:szCs w:val="18"/>
              </w:rPr>
            </w:pPr>
            <w:r w:rsidRPr="00A34493">
              <w:rPr>
                <w:rFonts w:cs="Arial"/>
                <w:szCs w:val="18"/>
              </w:rPr>
              <w:t>DRX &gt; 320ms</w:t>
            </w:r>
          </w:p>
        </w:tc>
        <w:tc>
          <w:tcPr>
            <w:tcW w:w="5417" w:type="dxa"/>
            <w:shd w:val="clear" w:color="auto" w:fill="auto"/>
          </w:tcPr>
          <w:p w14:paraId="32AC0768" w14:textId="56BFAAE0" w:rsidR="00B90524" w:rsidRPr="00885F53" w:rsidRDefault="00B90524" w:rsidP="0023414F">
            <w:pPr>
              <w:pStyle w:val="TAC"/>
            </w:pPr>
            <w:r w:rsidRPr="00885F53">
              <w:rPr>
                <w:rFonts w:cs="v4.2.0"/>
              </w:rPr>
              <w:t>Ceil(</w:t>
            </w:r>
            <w:r w:rsidR="00A34493">
              <w:rPr>
                <w:rFonts w:cs="Arial"/>
                <w:lang w:val="sv-SE"/>
              </w:rPr>
              <w:t>(</w:t>
            </w:r>
            <w:r w:rsidR="00A34493" w:rsidRPr="00885F53">
              <w:rPr>
                <w:rFonts w:cs="v4.2.0"/>
                <w:lang w:val="sv-SE"/>
              </w:rPr>
              <w:t>M</w:t>
            </w:r>
            <w:r w:rsidR="00A34493" w:rsidRPr="00885F53">
              <w:rPr>
                <w:rFonts w:cs="v4.2.0"/>
                <w:vertAlign w:val="subscript"/>
                <w:lang w:val="sv-SE"/>
              </w:rPr>
              <w:t>in</w:t>
            </w:r>
            <w:r w:rsidR="00A34493">
              <w:rPr>
                <w:rFonts w:cs="v4.2.0"/>
                <w:lang w:val="sv-SE"/>
              </w:rPr>
              <w:softHyphen/>
            </w:r>
            <w:r w:rsidR="00A34493">
              <w:rPr>
                <w:rFonts w:cs="Arial"/>
                <w:lang w:val="sv-SE"/>
              </w:rPr>
              <w:t>+L</w:t>
            </w:r>
            <w:r w:rsidR="00A34493">
              <w:rPr>
                <w:rFonts w:cs="Arial"/>
                <w:vertAlign w:val="subscript"/>
                <w:lang w:val="sv-SE"/>
              </w:rPr>
              <w:t>in-CSI-RS</w:t>
            </w:r>
            <w:r w:rsidR="00A34493">
              <w:rPr>
                <w:rFonts w:cs="v4.2.0"/>
                <w:lang w:val="sv-SE"/>
              </w:rPr>
              <w: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B90524" w:rsidRPr="00D20F13" w14:paraId="7AF0F911" w14:textId="77777777" w:rsidTr="00590618">
        <w:trPr>
          <w:jc w:val="center"/>
        </w:trPr>
        <w:tc>
          <w:tcPr>
            <w:tcW w:w="7792" w:type="dxa"/>
            <w:gridSpan w:val="2"/>
            <w:shd w:val="clear" w:color="auto" w:fill="auto"/>
          </w:tcPr>
          <w:p w14:paraId="279EB3AB" w14:textId="77777777" w:rsidR="00B90524" w:rsidRPr="00C14B89" w:rsidRDefault="00B90524" w:rsidP="0023414F">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w:t>
            </w:r>
            <w:r w:rsidR="00A34493" w:rsidRPr="00A34493">
              <w:rPr>
                <w:rFonts w:ascii="Arial" w:hAnsi="Arial" w:cs="Arial"/>
                <w:sz w:val="18"/>
                <w:szCs w:val="18"/>
                <w:lang w:eastAsia="ko-KR"/>
              </w:rPr>
              <w:t xml:space="preserve"> 1</w:t>
            </w:r>
            <w:r w:rsidRPr="00A34493">
              <w:rPr>
                <w:rFonts w:ascii="Arial" w:hAnsi="Arial" w:cs="Arial"/>
                <w:sz w:val="18"/>
                <w:szCs w:val="18"/>
              </w:rPr>
              <w:t>:</w:t>
            </w:r>
            <w:r w:rsidRPr="00590618">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52205D">
              <w:rPr>
                <w:rFonts w:ascii="Arial" w:hAnsi="Arial" w:cs="Arial"/>
                <w:sz w:val="18"/>
                <w:szCs w:val="18"/>
              </w:rPr>
              <w:t>T</w:t>
            </w:r>
            <w:r w:rsidRPr="0052205D">
              <w:rPr>
                <w:rFonts w:ascii="Arial" w:hAnsi="Arial" w:cs="Arial"/>
                <w:sz w:val="18"/>
                <w:szCs w:val="18"/>
                <w:vertAlign w:val="subscript"/>
              </w:rPr>
              <w:t>CSI-RS</w:t>
            </w:r>
            <w:r w:rsidRPr="0052205D">
              <w:rPr>
                <w:rFonts w:ascii="Arial" w:hAnsi="Arial" w:cs="Arial"/>
                <w:sz w:val="18"/>
                <w:szCs w:val="18"/>
              </w:rPr>
              <w:t xml:space="preserve"> equal to 5 ms, 10ms, 20 ms or 40 ms.</w:t>
            </w:r>
            <w:r w:rsidRPr="003633FA">
              <w:rPr>
                <w:rFonts w:ascii="Arial" w:hAnsi="Arial" w:cs="Arial"/>
                <w:sz w:val="18"/>
                <w:szCs w:val="18"/>
              </w:rPr>
              <w:t xml:space="preserve"> T</w:t>
            </w:r>
            <w:r w:rsidRPr="00C14B89">
              <w:rPr>
                <w:rFonts w:ascii="Arial" w:hAnsi="Arial" w:cs="Arial"/>
                <w:sz w:val="18"/>
                <w:szCs w:val="18"/>
                <w:vertAlign w:val="subscript"/>
              </w:rPr>
              <w:t>DRX</w:t>
            </w:r>
            <w:r w:rsidRPr="00C14B89">
              <w:rPr>
                <w:rFonts w:ascii="Arial" w:hAnsi="Arial" w:cs="Arial"/>
                <w:sz w:val="18"/>
                <w:szCs w:val="18"/>
              </w:rPr>
              <w:t xml:space="preserve"> is the DRX cycle length.</w:t>
            </w:r>
          </w:p>
          <w:p w14:paraId="0F73B128" w14:textId="01F21DAD" w:rsidR="00A34493" w:rsidRPr="00590618" w:rsidRDefault="00A34493" w:rsidP="0023414F">
            <w:pPr>
              <w:keepNext/>
              <w:keepLines/>
              <w:spacing w:after="0"/>
              <w:ind w:left="851" w:hanging="851"/>
              <w:rPr>
                <w:rFonts w:ascii="Arial" w:hAnsi="Arial" w:cs="Arial"/>
                <w:sz w:val="18"/>
                <w:szCs w:val="18"/>
                <w:vertAlign w:val="subscript"/>
                <w:lang w:val="sv-SE"/>
              </w:rPr>
            </w:pPr>
            <w:r w:rsidRPr="00C14B89">
              <w:rPr>
                <w:rFonts w:ascii="Arial" w:hAnsi="Arial" w:cs="Arial"/>
                <w:sz w:val="18"/>
                <w:szCs w:val="18"/>
              </w:rPr>
              <w:t xml:space="preserve">NOTE 2: </w:t>
            </w:r>
            <w:r w:rsidRPr="00590618">
              <w:rPr>
                <w:rFonts w:ascii="Arial" w:hAnsi="Arial" w:cs="Arial"/>
                <w:sz w:val="18"/>
                <w:szCs w:val="18"/>
                <w:lang w:val="sv-SE"/>
              </w:rPr>
              <w:t>L</w:t>
            </w:r>
            <w:r w:rsidRPr="00590618">
              <w:rPr>
                <w:rFonts w:ascii="Arial" w:hAnsi="Arial" w:cs="Arial"/>
                <w:sz w:val="18"/>
                <w:szCs w:val="18"/>
                <w:vertAlign w:val="subscript"/>
                <w:lang w:val="sv-SE"/>
              </w:rPr>
              <w:t>in-CSI-RS</w:t>
            </w:r>
            <w:r w:rsidRPr="00590618">
              <w:rPr>
                <w:rFonts w:ascii="Arial" w:hAnsi="Arial" w:cs="Arial"/>
                <w:sz w:val="18"/>
                <w:szCs w:val="18"/>
                <w:lang w:val="sv-SE"/>
              </w:rPr>
              <w:t xml:space="preserve"> is the number of CSI-RS not available at the UE during </w:t>
            </w:r>
            <w:r w:rsidRPr="00A34493">
              <w:rPr>
                <w:rFonts w:ascii="Arial" w:hAnsi="Arial" w:cs="Arial"/>
                <w:b/>
                <w:sz w:val="18"/>
                <w:szCs w:val="18"/>
              </w:rPr>
              <w:t>T</w:t>
            </w:r>
            <w:r w:rsidRPr="00A34493">
              <w:rPr>
                <w:rFonts w:ascii="Arial" w:hAnsi="Arial" w:cs="Arial"/>
                <w:b/>
                <w:sz w:val="18"/>
                <w:szCs w:val="18"/>
                <w:vertAlign w:val="subscript"/>
              </w:rPr>
              <w:t>Evaluate_in_CSI-RS</w:t>
            </w:r>
            <w:r w:rsidRPr="00590618">
              <w:rPr>
                <w:rFonts w:ascii="Arial" w:hAnsi="Arial" w:cs="Arial"/>
                <w:sz w:val="18"/>
                <w:szCs w:val="18"/>
                <w:lang w:val="sv-SE"/>
              </w:rPr>
              <w:t>, and L</w:t>
            </w:r>
            <w:r w:rsidRPr="00590618">
              <w:rPr>
                <w:rFonts w:ascii="Arial" w:hAnsi="Arial" w:cs="Arial"/>
                <w:sz w:val="18"/>
                <w:szCs w:val="18"/>
                <w:vertAlign w:val="subscript"/>
                <w:lang w:val="sv-SE"/>
              </w:rPr>
              <w:t xml:space="preserve">in-CSI-RS </w:t>
            </w:r>
            <w:r w:rsidRPr="00590618">
              <w:rPr>
                <w:rFonts w:ascii="Arial" w:hAnsi="Arial" w:cs="Arial"/>
                <w:sz w:val="18"/>
                <w:szCs w:val="18"/>
                <w:lang w:val="sv-SE"/>
              </w:rPr>
              <w:t>&lt; L</w:t>
            </w:r>
            <w:r w:rsidRPr="00590618">
              <w:rPr>
                <w:rFonts w:ascii="Arial" w:hAnsi="Arial" w:cs="Arial"/>
                <w:sz w:val="18"/>
                <w:szCs w:val="18"/>
                <w:vertAlign w:val="subscript"/>
                <w:lang w:val="sv-SE"/>
              </w:rPr>
              <w:t>in-CSI-RS_max</w:t>
            </w:r>
          </w:p>
          <w:p w14:paraId="2EEAA60C" w14:textId="7D9345C2" w:rsidR="00A34493" w:rsidRPr="00590618" w:rsidRDefault="00A34493" w:rsidP="0023414F">
            <w:pPr>
              <w:keepNext/>
              <w:keepLines/>
              <w:spacing w:after="0"/>
              <w:ind w:left="851" w:hanging="851"/>
              <w:rPr>
                <w:rFonts w:ascii="Arial" w:hAnsi="Arial" w:cs="Arial"/>
                <w:sz w:val="18"/>
                <w:szCs w:val="18"/>
                <w:lang w:val="sv-SE"/>
              </w:rPr>
            </w:pPr>
            <w:r w:rsidRPr="00590618">
              <w:rPr>
                <w:rFonts w:ascii="Arial" w:hAnsi="Arial" w:cs="Arial"/>
                <w:sz w:val="18"/>
                <w:szCs w:val="18"/>
                <w:lang w:val="sv-SE"/>
              </w:rPr>
              <w:t>NOTE 3: L</w:t>
            </w:r>
            <w:r w:rsidRPr="00590618">
              <w:rPr>
                <w:rFonts w:ascii="Arial" w:hAnsi="Arial" w:cs="Arial"/>
                <w:sz w:val="18"/>
                <w:szCs w:val="18"/>
                <w:vertAlign w:val="subscript"/>
                <w:lang w:val="sv-SE"/>
              </w:rPr>
              <w:t xml:space="preserve">in-CSI-RS_max </w:t>
            </w:r>
            <w:r w:rsidRPr="00590618">
              <w:rPr>
                <w:rFonts w:ascii="Arial" w:hAnsi="Arial" w:cs="Arial"/>
                <w:sz w:val="18"/>
                <w:szCs w:val="18"/>
                <w:lang w:val="sv-SE"/>
              </w:rPr>
              <w:t>= TBD for 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40, where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 0 for non-DRX, L</w:t>
            </w:r>
            <w:r w:rsidRPr="00590618">
              <w:rPr>
                <w:rFonts w:ascii="Arial" w:hAnsi="Arial" w:cs="Arial"/>
                <w:sz w:val="18"/>
                <w:szCs w:val="18"/>
                <w:vertAlign w:val="subscript"/>
                <w:lang w:val="sv-SE"/>
              </w:rPr>
              <w:t xml:space="preserve">in-CSI-RS_max </w:t>
            </w:r>
            <w:r w:rsidRPr="00590618">
              <w:rPr>
                <w:rFonts w:ascii="Arial" w:hAnsi="Arial" w:cs="Arial"/>
                <w:sz w:val="18"/>
                <w:szCs w:val="18"/>
                <w:lang w:val="sv-SE"/>
              </w:rPr>
              <w:t>= TBD for 40&lt;max(T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320 and L</w:t>
            </w:r>
            <w:r w:rsidRPr="00590618">
              <w:rPr>
                <w:rFonts w:ascii="Arial" w:hAnsi="Arial" w:cs="Arial"/>
                <w:sz w:val="18"/>
                <w:szCs w:val="18"/>
                <w:vertAlign w:val="subscript"/>
                <w:lang w:val="sv-SE"/>
              </w:rPr>
              <w:t>in-CSI-RS_max</w:t>
            </w:r>
            <w:r w:rsidRPr="00590618">
              <w:rPr>
                <w:rFonts w:ascii="Arial" w:hAnsi="Arial" w:cs="Arial"/>
                <w:sz w:val="18"/>
                <w:szCs w:val="18"/>
                <w:lang w:val="sv-SE"/>
              </w:rPr>
              <w:t xml:space="preserve"> = TDB for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&gt; 320.</w:t>
            </w:r>
          </w:p>
        </w:tc>
      </w:tr>
    </w:tbl>
    <w:p w14:paraId="26E861FB" w14:textId="19E1B12F" w:rsidR="00B90524" w:rsidRDefault="00B90524" w:rsidP="00B90524">
      <w:pPr>
        <w:rPr>
          <w:lang w:val="sv-SE"/>
        </w:rPr>
      </w:pPr>
    </w:p>
    <w:p w14:paraId="02570E41" w14:textId="617CB36F" w:rsidR="00E002D0" w:rsidRDefault="00E002D0" w:rsidP="00B90524">
      <w:pPr>
        <w:rPr>
          <w:lang w:val="sv-SE"/>
        </w:rPr>
      </w:pPr>
      <w:r>
        <w:rPr>
          <w:lang w:val="sv-SE"/>
        </w:rPr>
        <w:t xml:space="preserve">Simarly, for out-of-sync evaluation, it cannot be assumed that the UE can differentiate between a missed RLM-RS due to LBT failure, or </w:t>
      </w:r>
      <w:r w:rsidR="000E44F6">
        <w:rPr>
          <w:lang w:val="sv-SE"/>
        </w:rPr>
        <w:t>low SINR conditions, therefore, we propse the following:</w:t>
      </w:r>
    </w:p>
    <w:p w14:paraId="3C2E0326" w14:textId="3E7731C3" w:rsidR="000E44F6" w:rsidRDefault="000E44F6" w:rsidP="000E44F6">
      <w:pPr>
        <w:pStyle w:val="RAN4proposal"/>
      </w:pPr>
      <w:r>
        <w:t>Adopt the same approach for CSI-RS based RLM as the proposed for SSB based RLM, and define the extension of the out-of-sync evaluation period based on a fixed number of samples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0E44F6" w:rsidRPr="00885F53" w14:paraId="482C9192" w14:textId="77777777" w:rsidTr="7C7C55DF">
        <w:trPr>
          <w:jc w:val="center"/>
        </w:trPr>
        <w:tc>
          <w:tcPr>
            <w:tcW w:w="2375" w:type="dxa"/>
            <w:shd w:val="clear" w:color="auto" w:fill="auto"/>
          </w:tcPr>
          <w:p w14:paraId="34BA6EC1" w14:textId="77777777" w:rsidR="000E44F6" w:rsidRPr="00885F53" w:rsidRDefault="000E44F6" w:rsidP="0023414F">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6F37BBCD" w14:textId="10D51B45" w:rsidR="000E44F6" w:rsidRPr="00885F53" w:rsidRDefault="000E44F6" w:rsidP="0023414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w:t>
            </w:r>
            <w:r>
              <w:rPr>
                <w:rFonts w:ascii="Arial" w:hAnsi="Arial"/>
                <w:b/>
                <w:sz w:val="18"/>
                <w:vertAlign w:val="subscript"/>
              </w:rPr>
              <w:t>out</w:t>
            </w:r>
            <w:r w:rsidRPr="00885F53">
              <w:rPr>
                <w:rFonts w:ascii="Arial" w:hAnsi="Arial"/>
                <w:b/>
                <w:sz w:val="18"/>
                <w:vertAlign w:val="subscript"/>
              </w:rPr>
              <w:t>_CSI-RS</w:t>
            </w:r>
            <w:r w:rsidRPr="00885F53">
              <w:rPr>
                <w:rFonts w:ascii="Arial" w:hAnsi="Arial"/>
                <w:b/>
                <w:sz w:val="18"/>
              </w:rPr>
              <w:t xml:space="preserve"> (ms) </w:t>
            </w:r>
          </w:p>
        </w:tc>
      </w:tr>
      <w:tr w:rsidR="000E44F6" w:rsidRPr="000E44F6" w14:paraId="24B23E51" w14:textId="77777777" w:rsidTr="7C7C55DF">
        <w:trPr>
          <w:jc w:val="center"/>
        </w:trPr>
        <w:tc>
          <w:tcPr>
            <w:tcW w:w="2375" w:type="dxa"/>
            <w:shd w:val="clear" w:color="auto" w:fill="auto"/>
          </w:tcPr>
          <w:p w14:paraId="70D96FAB" w14:textId="77777777" w:rsidR="000E44F6" w:rsidRPr="00885F53" w:rsidRDefault="000E44F6" w:rsidP="0023414F">
            <w:pPr>
              <w:pStyle w:val="TAC"/>
            </w:pPr>
            <w:r w:rsidRPr="00885F53">
              <w:t>no DRX</w:t>
            </w:r>
          </w:p>
        </w:tc>
        <w:tc>
          <w:tcPr>
            <w:tcW w:w="5417" w:type="dxa"/>
            <w:shd w:val="clear" w:color="auto" w:fill="auto"/>
          </w:tcPr>
          <w:p w14:paraId="609DE6F5" w14:textId="743AB4B2" w:rsidR="000E44F6" w:rsidRPr="00885F53" w:rsidRDefault="000E44F6" w:rsidP="0023414F">
            <w:pPr>
              <w:pStyle w:val="TAC"/>
              <w:rPr>
                <w:lang w:val="sv-SE"/>
              </w:rPr>
            </w:pPr>
            <w:r w:rsidRPr="00885F53">
              <w:rPr>
                <w:lang w:val="sv-SE"/>
              </w:rPr>
              <w:t>Max(</w:t>
            </w:r>
            <w:r>
              <w:rPr>
                <w:lang w:val="sv-SE"/>
              </w:rPr>
              <w:t>2</w:t>
            </w:r>
            <w:r w:rsidRPr="00885F53">
              <w:rPr>
                <w:lang w:val="sv-SE"/>
              </w:rPr>
              <w:t xml:space="preserve">00, </w:t>
            </w:r>
            <w:r w:rsidRPr="00885F53">
              <w:rPr>
                <w:rFonts w:cs="v4.2.0"/>
                <w:lang w:val="sv-SE"/>
              </w:rPr>
              <w:t>Ceil(</w:t>
            </w:r>
            <w:r>
              <w:rPr>
                <w:rFonts w:cs="Arial"/>
                <w:lang w:val="sv-SE"/>
              </w:rPr>
              <w:t>(</w:t>
            </w:r>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0E44F6" w:rsidRPr="00885F53" w14:paraId="2AFC2AFB" w14:textId="77777777" w:rsidTr="7C7C55DF">
        <w:trPr>
          <w:jc w:val="center"/>
        </w:trPr>
        <w:tc>
          <w:tcPr>
            <w:tcW w:w="2375" w:type="dxa"/>
            <w:shd w:val="clear" w:color="auto" w:fill="auto"/>
          </w:tcPr>
          <w:p w14:paraId="650D5FD2" w14:textId="77777777" w:rsidR="000E44F6" w:rsidRPr="00885F53" w:rsidRDefault="000E44F6" w:rsidP="0023414F">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4D21F68C" w14:textId="3EAB2289" w:rsidR="000E44F6" w:rsidRPr="00885F53" w:rsidRDefault="000E44F6" w:rsidP="0023414F">
            <w:pPr>
              <w:pStyle w:val="TAC"/>
            </w:pPr>
            <w:r w:rsidRPr="00885F53">
              <w:rPr>
                <w:rFonts w:cs="v4.2.0"/>
              </w:rPr>
              <w:t>Max(</w:t>
            </w:r>
            <w:r>
              <w:rPr>
                <w:rFonts w:cs="v4.2.0"/>
              </w:rPr>
              <w:t>2</w:t>
            </w:r>
            <w:r w:rsidRPr="00885F53">
              <w:rPr>
                <w:rFonts w:cs="v4.2.0"/>
              </w:rPr>
              <w:t>00, Ceil(1.5</w:t>
            </w:r>
            <w:r w:rsidRPr="00885F53">
              <w:rPr>
                <w:rFonts w:cs="Arial"/>
              </w:rPr>
              <w:t>×</w:t>
            </w:r>
            <w:r>
              <w:rPr>
                <w:rFonts w:cs="Arial"/>
                <w:lang w:val="sv-SE"/>
              </w:rPr>
              <w:t>(</w:t>
            </w:r>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0E44F6" w:rsidRPr="00885F53" w14:paraId="0E8ACC37" w14:textId="77777777" w:rsidTr="7C7C55DF">
        <w:trPr>
          <w:jc w:val="center"/>
        </w:trPr>
        <w:tc>
          <w:tcPr>
            <w:tcW w:w="2375" w:type="dxa"/>
            <w:shd w:val="clear" w:color="auto" w:fill="auto"/>
          </w:tcPr>
          <w:p w14:paraId="2709BC06" w14:textId="77777777" w:rsidR="000E44F6" w:rsidRPr="00A34493" w:rsidRDefault="000E44F6" w:rsidP="0023414F">
            <w:pPr>
              <w:pStyle w:val="TAC"/>
              <w:rPr>
                <w:rFonts w:cs="Arial"/>
                <w:szCs w:val="18"/>
              </w:rPr>
            </w:pPr>
            <w:r w:rsidRPr="00A34493">
              <w:rPr>
                <w:rFonts w:cs="Arial"/>
                <w:szCs w:val="18"/>
              </w:rPr>
              <w:t>DRX &gt; 320ms</w:t>
            </w:r>
          </w:p>
        </w:tc>
        <w:tc>
          <w:tcPr>
            <w:tcW w:w="5417" w:type="dxa"/>
            <w:shd w:val="clear" w:color="auto" w:fill="auto"/>
          </w:tcPr>
          <w:p w14:paraId="3B7EE7AE" w14:textId="06D9FC98" w:rsidR="000E44F6" w:rsidRPr="00885F53" w:rsidRDefault="000E44F6" w:rsidP="0023414F">
            <w:pPr>
              <w:pStyle w:val="TAC"/>
            </w:pPr>
            <w:r w:rsidRPr="00885F53">
              <w:rPr>
                <w:rFonts w:cs="v4.2.0"/>
              </w:rPr>
              <w:t>Ceil(</w:t>
            </w:r>
            <w:r>
              <w:rPr>
                <w:rFonts w:cs="Arial"/>
                <w:lang w:val="sv-SE"/>
              </w:rPr>
              <w:t>(</w:t>
            </w:r>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r>
              <w:rPr>
                <w:rFonts w:cs="v4.2.0"/>
                <w:lang w:val="sv-SE"/>
              </w:rPr>
              <w: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0E44F6" w:rsidRPr="00590618" w14:paraId="0579DFE2" w14:textId="77777777" w:rsidTr="7C7C55DF">
        <w:trPr>
          <w:jc w:val="center"/>
        </w:trPr>
        <w:tc>
          <w:tcPr>
            <w:tcW w:w="7792" w:type="dxa"/>
            <w:gridSpan w:val="2"/>
            <w:shd w:val="clear" w:color="auto" w:fill="auto"/>
          </w:tcPr>
          <w:p w14:paraId="7DC910D3" w14:textId="77777777" w:rsidR="000E44F6" w:rsidRPr="00AC246A" w:rsidRDefault="000E44F6" w:rsidP="0023414F">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AC246A">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AC246A">
              <w:rPr>
                <w:rFonts w:ascii="Arial" w:hAnsi="Arial" w:cs="Arial"/>
                <w:sz w:val="18"/>
                <w:szCs w:val="18"/>
              </w:rPr>
              <w:t>T</w:t>
            </w:r>
            <w:r w:rsidRPr="00AC246A">
              <w:rPr>
                <w:rFonts w:ascii="Arial" w:hAnsi="Arial" w:cs="Arial"/>
                <w:sz w:val="18"/>
                <w:szCs w:val="18"/>
                <w:vertAlign w:val="subscript"/>
              </w:rPr>
              <w:t>CSI-RS</w:t>
            </w:r>
            <w:r w:rsidRPr="00AC246A">
              <w:rPr>
                <w:rFonts w:ascii="Arial" w:hAnsi="Arial" w:cs="Arial"/>
                <w:sz w:val="18"/>
                <w:szCs w:val="18"/>
              </w:rPr>
              <w:t xml:space="preserve"> equal to 5 ms, 10ms, 20 ms or 40 ms. T</w:t>
            </w:r>
            <w:r w:rsidRPr="00AC246A">
              <w:rPr>
                <w:rFonts w:ascii="Arial" w:hAnsi="Arial" w:cs="Arial"/>
                <w:sz w:val="18"/>
                <w:szCs w:val="18"/>
                <w:vertAlign w:val="subscript"/>
              </w:rPr>
              <w:t>DRX</w:t>
            </w:r>
            <w:r w:rsidRPr="00AC246A">
              <w:rPr>
                <w:rFonts w:ascii="Arial" w:hAnsi="Arial" w:cs="Arial"/>
                <w:sz w:val="18"/>
                <w:szCs w:val="18"/>
              </w:rPr>
              <w:t xml:space="preserve"> is the DRX cycle length.</w:t>
            </w:r>
          </w:p>
          <w:p w14:paraId="3D4B1BE4" w14:textId="67EBF3FC" w:rsidR="000E44F6" w:rsidRPr="00AC246A" w:rsidRDefault="000E44F6" w:rsidP="000E44F6">
            <w:pPr>
              <w:keepNext/>
              <w:keepLines/>
              <w:spacing w:after="0"/>
              <w:ind w:left="851" w:hanging="851"/>
              <w:rPr>
                <w:rFonts w:ascii="Arial" w:hAnsi="Arial" w:cs="Arial"/>
                <w:sz w:val="18"/>
                <w:szCs w:val="18"/>
                <w:lang w:val="sv-SE"/>
              </w:rPr>
            </w:pPr>
            <w:r w:rsidRPr="7C7C55DF">
              <w:rPr>
                <w:rFonts w:ascii="Arial" w:hAnsi="Arial" w:cs="Arial"/>
                <w:sz w:val="18"/>
                <w:szCs w:val="18"/>
                <w:lang w:val="sv-SE"/>
              </w:rPr>
              <w:t xml:space="preserve">NOTE </w:t>
            </w:r>
            <w:r w:rsidR="4269F8B6" w:rsidRPr="7C7C55DF">
              <w:rPr>
                <w:rFonts w:ascii="Arial" w:hAnsi="Arial" w:cs="Arial"/>
                <w:sz w:val="18"/>
                <w:szCs w:val="18"/>
                <w:lang w:val="sv-SE"/>
              </w:rPr>
              <w:t>2</w:t>
            </w:r>
            <w:r w:rsidRPr="7C7C55DF">
              <w:rPr>
                <w:rFonts w:ascii="Arial" w:hAnsi="Arial" w:cs="Arial"/>
                <w:sz w:val="18"/>
                <w:szCs w:val="18"/>
                <w:lang w:val="sv-SE"/>
              </w:rPr>
              <w:t>: L</w:t>
            </w:r>
            <w:r w:rsidRPr="7C7C55DF">
              <w:rPr>
                <w:rFonts w:ascii="Arial" w:hAnsi="Arial" w:cs="Arial"/>
                <w:sz w:val="18"/>
                <w:szCs w:val="18"/>
                <w:vertAlign w:val="subscript"/>
                <w:lang w:val="sv-SE"/>
              </w:rPr>
              <w:t xml:space="preserve">out-CSI-RS </w:t>
            </w:r>
            <w:r w:rsidRPr="7C7C55DF">
              <w:rPr>
                <w:rFonts w:ascii="Arial" w:hAnsi="Arial" w:cs="Arial"/>
                <w:sz w:val="18"/>
                <w:szCs w:val="18"/>
                <w:lang w:val="sv-SE"/>
              </w:rPr>
              <w:t xml:space="preserve">= </w:t>
            </w:r>
            <w:r w:rsidRPr="00590618">
              <w:rPr>
                <w:rFonts w:ascii="Arial" w:hAnsi="Arial" w:cs="Arial"/>
                <w:sz w:val="18"/>
                <w:szCs w:val="18"/>
                <w:lang w:val="sv-SE"/>
              </w:rPr>
              <w:t>TBD for ma</w:t>
            </w:r>
            <w:r w:rsidRPr="7C7C55DF">
              <w:rPr>
                <w:rFonts w:ascii="Arial" w:hAnsi="Arial" w:cs="Arial"/>
                <w:sz w:val="18"/>
                <w:szCs w:val="18"/>
                <w:lang w:val="sv-SE"/>
              </w:rPr>
              <w:t>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40, where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 0 for non-DRX, L</w:t>
            </w:r>
            <w:r w:rsidRPr="7C7C55DF">
              <w:rPr>
                <w:rFonts w:ascii="Arial" w:hAnsi="Arial" w:cs="Arial"/>
                <w:sz w:val="18"/>
                <w:szCs w:val="18"/>
                <w:vertAlign w:val="subscript"/>
                <w:lang w:val="sv-SE"/>
              </w:rPr>
              <w:t>out-CSI-RS</w:t>
            </w:r>
            <w:r w:rsidRPr="7C7C55DF">
              <w:rPr>
                <w:rFonts w:ascii="Arial" w:hAnsi="Arial" w:cs="Arial"/>
                <w:sz w:val="18"/>
                <w:szCs w:val="18"/>
                <w:lang w:val="sv-SE"/>
              </w:rPr>
              <w:t>= TBD for 40&lt;max(T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320 and L</w:t>
            </w:r>
            <w:r w:rsidRPr="7C7C55DF">
              <w:rPr>
                <w:rFonts w:ascii="Arial" w:hAnsi="Arial" w:cs="Arial"/>
                <w:sz w:val="18"/>
                <w:szCs w:val="18"/>
                <w:vertAlign w:val="subscript"/>
                <w:lang w:val="sv-SE"/>
              </w:rPr>
              <w:t>out-CSI-RS</w:t>
            </w:r>
            <w:r w:rsidRPr="7C7C55DF">
              <w:rPr>
                <w:rFonts w:ascii="Arial" w:hAnsi="Arial" w:cs="Arial"/>
                <w:sz w:val="18"/>
                <w:szCs w:val="18"/>
                <w:lang w:val="sv-SE"/>
              </w:rPr>
              <w:t>= TDB for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&gt; 320.</w:t>
            </w:r>
          </w:p>
        </w:tc>
      </w:tr>
    </w:tbl>
    <w:p w14:paraId="72E381F0" w14:textId="2A0022AE" w:rsidR="009A51CC" w:rsidRDefault="00870D0F" w:rsidP="0065192B">
      <w:pPr>
        <w:pStyle w:val="RAN4H1"/>
      </w:pPr>
      <w:r>
        <w:t>4</w:t>
      </w:r>
      <w:r w:rsidR="009A51CC">
        <w:t xml:space="preserve"> Conclusion</w:t>
      </w:r>
    </w:p>
    <w:p w14:paraId="2B9948D1" w14:textId="138F262B" w:rsidR="0065192B" w:rsidRDefault="0065192B" w:rsidP="0065192B">
      <w:pPr>
        <w:rPr>
          <w:lang w:val="sv-SE"/>
        </w:rPr>
      </w:pPr>
      <w:r>
        <w:rPr>
          <w:lang w:val="sv-SE"/>
        </w:rPr>
        <w:t>In this document, we discussed the radio link monitoring in carrier frequencies with CCA. We observed and proposed the following:</w:t>
      </w:r>
    </w:p>
    <w:p w14:paraId="0E084499" w14:textId="36FA78D9" w:rsidR="0065192B" w:rsidRDefault="0065192B" w:rsidP="0065192B">
      <w:pPr>
        <w:pStyle w:val="RAN4Observation"/>
        <w:numPr>
          <w:ilvl w:val="0"/>
          <w:numId w:val="53"/>
        </w:numPr>
      </w:pPr>
      <w:r w:rsidRPr="00590618">
        <w:t>The SINR in unlicensed spectrum is likely to be higher than in licensed spectrum, however, it is not possible to guarantee that this will always be the case.</w:t>
      </w:r>
    </w:p>
    <w:p w14:paraId="514C5362" w14:textId="77777777" w:rsidR="0065192B" w:rsidRPr="00590618" w:rsidRDefault="0065192B" w:rsidP="0065192B">
      <w:pPr>
        <w:pStyle w:val="RAN4Observation"/>
        <w:numPr>
          <w:ilvl w:val="0"/>
          <w:numId w:val="53"/>
        </w:numPr>
      </w:pPr>
      <w:r w:rsidRPr="00590618">
        <w:t>There is no consensus in whether the UE can distinguish missing RLM-RS (due to LBT failure) from RLM-RS received with low SINR, therefore it cannot be assumed in the RAN4 requirements.</w:t>
      </w:r>
    </w:p>
    <w:p w14:paraId="08AFF9B6" w14:textId="77777777" w:rsidR="0065192B" w:rsidRPr="00590618" w:rsidRDefault="0065192B" w:rsidP="0065192B">
      <w:pPr>
        <w:pStyle w:val="RAN4observation0"/>
      </w:pPr>
      <w:r w:rsidRPr="00590618">
        <w:t>With Option 1, “</w:t>
      </w:r>
      <w:r w:rsidRPr="00590618">
        <w:rPr>
          <w:i/>
        </w:rPr>
        <w:t xml:space="preserve">UE is required to monitor at least one SSB from the set of SSBs that are QCLed with each other”, </w:t>
      </w:r>
      <w:r w:rsidRPr="00590618">
        <w:t>there is no guarantee to the network that the UE will be actually monitoring SSBs sent in different candidate positions, which might nullify the enhancement agreed in RAN1. Additionally:</w:t>
      </w:r>
    </w:p>
    <w:p w14:paraId="620B5F28" w14:textId="77777777" w:rsidR="0065192B" w:rsidRDefault="0065192B" w:rsidP="0065192B">
      <w:pPr>
        <w:pStyle w:val="ListParagraph"/>
        <w:numPr>
          <w:ilvl w:val="0"/>
          <w:numId w:val="52"/>
        </w:numPr>
        <w:rPr>
          <w:lang w:val="en-GB"/>
        </w:rPr>
      </w:pPr>
      <w:r>
        <w:rPr>
          <w:lang w:val="en-GB"/>
        </w:rPr>
        <w:t>UEs might wrongly classify an SMTC as unavailable, if the gNB sends the SSB in a candidate position other than the ones that the UE is monitoring</w:t>
      </w:r>
    </w:p>
    <w:p w14:paraId="694E6988" w14:textId="77777777" w:rsidR="0065192B" w:rsidRDefault="0065192B" w:rsidP="0065192B">
      <w:pPr>
        <w:pStyle w:val="ListParagraph"/>
        <w:numPr>
          <w:ilvl w:val="0"/>
          <w:numId w:val="52"/>
        </w:numPr>
        <w:rPr>
          <w:lang w:val="en-GB"/>
        </w:rPr>
      </w:pPr>
      <w:r>
        <w:rPr>
          <w:lang w:val="en-GB"/>
        </w:rPr>
        <w:lastRenderedPageBreak/>
        <w:t>The evaluation period for in sync or out-of-sync indications might be wrongly and unnecessarily extended, causing delays in higher layer procedures, or wrongly causing the UE to start RLF.</w:t>
      </w:r>
    </w:p>
    <w:p w14:paraId="41FAE5BD" w14:textId="00EE7DF5" w:rsidR="0065192B" w:rsidRDefault="0065192B" w:rsidP="0065192B">
      <w:pPr>
        <w:rPr>
          <w:lang w:val="en-GB"/>
        </w:rPr>
      </w:pPr>
    </w:p>
    <w:p w14:paraId="6046FF27" w14:textId="77777777" w:rsidR="0065192B" w:rsidRDefault="0065192B" w:rsidP="0065192B">
      <w:pPr>
        <w:pStyle w:val="RAN4observation0"/>
      </w:pPr>
      <w:r w:rsidRPr="00A370F3">
        <w:t>If</w:t>
      </w:r>
      <w:r>
        <w:t xml:space="preserve"> the UE is required to monitor all SSBs, regardless their QCL assumptions, the power consumption of a NR-U UE will be higher than the power consumptions of an NR UE, without any real benefit to the network.</w:t>
      </w:r>
    </w:p>
    <w:p w14:paraId="5862C5B1" w14:textId="77777777" w:rsidR="0065192B" w:rsidRPr="0065192B" w:rsidRDefault="0065192B" w:rsidP="0065192B">
      <w:pPr>
        <w:rPr>
          <w:lang w:val="en-GB"/>
        </w:rPr>
      </w:pPr>
    </w:p>
    <w:p w14:paraId="6E3C5415" w14:textId="77777777" w:rsidR="0065192B" w:rsidRPr="00590618" w:rsidRDefault="0065192B" w:rsidP="0065192B">
      <w:pPr>
        <w:pStyle w:val="RAN4proposal"/>
        <w:numPr>
          <w:ilvl w:val="0"/>
          <w:numId w:val="54"/>
        </w:numPr>
      </w:pPr>
      <w:r w:rsidRPr="00590618">
        <w:t>In the RLM test cases in NR-U, use the same SINR side conditions defined for NR Rel-15.</w:t>
      </w:r>
    </w:p>
    <w:p w14:paraId="4E0BD706" w14:textId="3E767B95" w:rsidR="0065192B" w:rsidRDefault="0065192B" w:rsidP="0065192B">
      <w:pPr>
        <w:pStyle w:val="RAN4proposal"/>
        <w:numPr>
          <w:ilvl w:val="0"/>
          <w:numId w:val="54"/>
        </w:numPr>
      </w:pPr>
      <w:r>
        <w:t xml:space="preserve">Extend the SSB based RLM OOS evaluation period by a fixed factor in comparison to the maximum IS evaluation period. </w:t>
      </w:r>
    </w:p>
    <w:p w14:paraId="786308ED" w14:textId="77777777" w:rsidR="0065192B" w:rsidRPr="00930F0E" w:rsidRDefault="0065192B" w:rsidP="0065192B">
      <w:pPr>
        <w:pStyle w:val="RAN4proposal"/>
        <w:numPr>
          <w:ilvl w:val="0"/>
          <w:numId w:val="54"/>
        </w:numPr>
      </w:pPr>
      <w:r>
        <w:t xml:space="preserve">Define the SSB based RLM OOS evaluation period based on a fixed extension as follows: </w:t>
      </w:r>
    </w:p>
    <w:p w14:paraId="0A5A6A95" w14:textId="77777777" w:rsidR="0065192B" w:rsidRPr="00A3281C" w:rsidRDefault="0065192B" w:rsidP="0065192B">
      <w:pPr>
        <w:keepNext/>
        <w:keepLines/>
        <w:spacing w:before="60"/>
        <w:jc w:val="center"/>
        <w:rPr>
          <w:rFonts w:ascii="Arial" w:hAnsi="Arial"/>
          <w:b/>
        </w:rPr>
      </w:pPr>
      <w:r w:rsidRPr="00A3281C">
        <w:rPr>
          <w:rFonts w:ascii="Arial" w:hAnsi="Arial"/>
          <w:b/>
        </w:rPr>
        <w:t>Table 1: Evaluation period T</w:t>
      </w:r>
      <w:r w:rsidRPr="00A3281C">
        <w:rPr>
          <w:rFonts w:ascii="Arial" w:hAnsi="Arial"/>
          <w:b/>
          <w:vertAlign w:val="subscript"/>
        </w:rPr>
        <w:t>Evaluate_out_</w:t>
      </w:r>
      <w:r>
        <w:rPr>
          <w:rFonts w:ascii="Arial" w:hAnsi="Arial"/>
          <w:b/>
          <w:vertAlign w:val="subscript"/>
        </w:rPr>
        <w:t xml:space="preserve">SSB </w:t>
      </w:r>
      <w:r w:rsidRPr="00A3281C">
        <w:rPr>
          <w:rFonts w:ascii="Arial" w:hAnsi="Arial"/>
          <w:b/>
        </w:rPr>
        <w:t xml:space="preserve">for NR-U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33"/>
      </w:tblGrid>
      <w:tr w:rsidR="0065192B" w:rsidRPr="00A3281C" w14:paraId="42294C71" w14:textId="77777777" w:rsidTr="00C5778A">
        <w:trPr>
          <w:trHeight w:val="321"/>
          <w:jc w:val="center"/>
        </w:trPr>
        <w:tc>
          <w:tcPr>
            <w:tcW w:w="2093" w:type="dxa"/>
            <w:shd w:val="clear" w:color="auto" w:fill="auto"/>
          </w:tcPr>
          <w:p w14:paraId="49B77A9E" w14:textId="77777777" w:rsidR="0065192B" w:rsidRPr="00A3281C" w:rsidRDefault="0065192B" w:rsidP="00C5778A">
            <w:pPr>
              <w:keepNext/>
              <w:keepLines/>
              <w:spacing w:after="0"/>
              <w:jc w:val="center"/>
              <w:rPr>
                <w:rFonts w:ascii="Arial" w:hAnsi="Arial"/>
                <w:b/>
                <w:sz w:val="18"/>
              </w:rPr>
            </w:pPr>
            <w:r w:rsidRPr="00A3281C">
              <w:rPr>
                <w:rFonts w:ascii="Arial" w:hAnsi="Arial"/>
                <w:b/>
                <w:sz w:val="18"/>
              </w:rPr>
              <w:t>Configuration</w:t>
            </w:r>
          </w:p>
        </w:tc>
        <w:tc>
          <w:tcPr>
            <w:tcW w:w="3572" w:type="dxa"/>
            <w:shd w:val="clear" w:color="auto" w:fill="auto"/>
          </w:tcPr>
          <w:p w14:paraId="1EE7EAD9" w14:textId="77777777" w:rsidR="0065192B" w:rsidRPr="00A3281C" w:rsidRDefault="0065192B" w:rsidP="00C5778A">
            <w:pPr>
              <w:keepNext/>
              <w:keepLines/>
              <w:spacing w:after="0"/>
              <w:jc w:val="center"/>
              <w:rPr>
                <w:rFonts w:ascii="Arial" w:hAnsi="Arial"/>
                <w:b/>
                <w:sz w:val="18"/>
              </w:rPr>
            </w:pPr>
            <w:r w:rsidRPr="00A3281C">
              <w:rPr>
                <w:rFonts w:ascii="Arial" w:hAnsi="Arial"/>
                <w:b/>
                <w:sz w:val="18"/>
              </w:rPr>
              <w:t>T</w:t>
            </w:r>
            <w:r w:rsidRPr="00A3281C">
              <w:rPr>
                <w:rFonts w:ascii="Arial" w:hAnsi="Arial"/>
                <w:b/>
                <w:sz w:val="18"/>
                <w:vertAlign w:val="subscript"/>
              </w:rPr>
              <w:t>Evaluate_out_SSB</w:t>
            </w:r>
            <w:r w:rsidRPr="00A3281C">
              <w:rPr>
                <w:rFonts w:ascii="Arial" w:hAnsi="Arial"/>
                <w:b/>
                <w:sz w:val="18"/>
              </w:rPr>
              <w:t xml:space="preserve"> (ms) </w:t>
            </w:r>
          </w:p>
        </w:tc>
      </w:tr>
      <w:tr w:rsidR="0065192B" w:rsidRPr="00D20F13" w14:paraId="37C9E837" w14:textId="77777777" w:rsidTr="00C5778A">
        <w:trPr>
          <w:trHeight w:val="345"/>
          <w:jc w:val="center"/>
        </w:trPr>
        <w:tc>
          <w:tcPr>
            <w:tcW w:w="2093" w:type="dxa"/>
            <w:shd w:val="clear" w:color="auto" w:fill="auto"/>
          </w:tcPr>
          <w:p w14:paraId="45665B13" w14:textId="77777777" w:rsidR="0065192B" w:rsidRPr="00A3281C" w:rsidRDefault="0065192B" w:rsidP="00C5778A">
            <w:pPr>
              <w:keepNext/>
              <w:keepLines/>
              <w:spacing w:after="0"/>
              <w:jc w:val="center"/>
              <w:rPr>
                <w:rFonts w:ascii="Arial" w:hAnsi="Arial"/>
                <w:b/>
                <w:sz w:val="18"/>
              </w:rPr>
            </w:pPr>
            <w:r w:rsidRPr="00A3281C">
              <w:rPr>
                <w:rFonts w:ascii="Arial" w:hAnsi="Arial"/>
                <w:b/>
                <w:sz w:val="18"/>
              </w:rPr>
              <w:t>no DRX</w:t>
            </w:r>
          </w:p>
        </w:tc>
        <w:tc>
          <w:tcPr>
            <w:tcW w:w="3572" w:type="dxa"/>
            <w:shd w:val="clear" w:color="auto" w:fill="auto"/>
          </w:tcPr>
          <w:p w14:paraId="02C0C172" w14:textId="77777777" w:rsidR="0065192B" w:rsidRPr="007226EC" w:rsidRDefault="0065192B" w:rsidP="00C5778A">
            <w:pPr>
              <w:keepNext/>
              <w:keepLines/>
              <w:spacing w:after="0"/>
              <w:jc w:val="center"/>
              <w:rPr>
                <w:rFonts w:ascii="Arial" w:hAnsi="Arial"/>
                <w:b/>
                <w:sz w:val="18"/>
                <w:lang w:val="da-DK"/>
              </w:rPr>
            </w:pPr>
            <w:r w:rsidRPr="007226EC">
              <w:rPr>
                <w:rFonts w:ascii="Arial" w:hAnsi="Arial"/>
                <w:b/>
                <w:sz w:val="18"/>
                <w:lang w:val="da-DK"/>
              </w:rPr>
              <w:t>max(200,ceil((10+L)*P)*T</w:t>
            </w:r>
            <w:r w:rsidRPr="007226EC">
              <w:rPr>
                <w:rFonts w:ascii="Arial" w:hAnsi="Arial"/>
                <w:b/>
                <w:sz w:val="18"/>
                <w:vertAlign w:val="subscript"/>
                <w:lang w:val="da-DK"/>
              </w:rPr>
              <w:t>SSB</w:t>
            </w:r>
            <w:r w:rsidRPr="007226EC">
              <w:rPr>
                <w:rFonts w:ascii="Arial" w:hAnsi="Arial"/>
                <w:b/>
                <w:sz w:val="18"/>
                <w:lang w:val="da-DK"/>
              </w:rPr>
              <w:t>)</w:t>
            </w:r>
          </w:p>
        </w:tc>
      </w:tr>
      <w:tr w:rsidR="0065192B" w:rsidRPr="00A3281C" w14:paraId="3D5507A3" w14:textId="77777777" w:rsidTr="00C5778A">
        <w:trPr>
          <w:trHeight w:val="370"/>
          <w:jc w:val="center"/>
        </w:trPr>
        <w:tc>
          <w:tcPr>
            <w:tcW w:w="2093" w:type="dxa"/>
            <w:shd w:val="clear" w:color="auto" w:fill="auto"/>
          </w:tcPr>
          <w:p w14:paraId="57DE497E" w14:textId="77777777" w:rsidR="0065192B" w:rsidRPr="00A3281C" w:rsidRDefault="0065192B" w:rsidP="00C5778A">
            <w:pPr>
              <w:keepNext/>
              <w:keepLines/>
              <w:spacing w:after="0"/>
              <w:jc w:val="center"/>
              <w:rPr>
                <w:rFonts w:ascii="Arial" w:hAnsi="Arial"/>
                <w:b/>
                <w:sz w:val="18"/>
              </w:rPr>
            </w:pPr>
            <w:r w:rsidRPr="00A3281C">
              <w:rPr>
                <w:rFonts w:ascii="Arial" w:hAnsi="Arial"/>
                <w:b/>
                <w:sz w:val="18"/>
              </w:rPr>
              <w:t>DRX cycle</w:t>
            </w:r>
            <w:r w:rsidRPr="00A3281C">
              <w:rPr>
                <w:rFonts w:ascii="Arial" w:hAnsi="Arial" w:hint="eastAsia"/>
                <w:b/>
                <w:sz w:val="18"/>
              </w:rPr>
              <w:t>≤</w:t>
            </w:r>
            <w:r w:rsidRPr="00A3281C">
              <w:rPr>
                <w:rFonts w:ascii="Arial" w:hAnsi="Arial"/>
                <w:b/>
                <w:sz w:val="18"/>
              </w:rPr>
              <w:t>320</w:t>
            </w:r>
          </w:p>
        </w:tc>
        <w:tc>
          <w:tcPr>
            <w:tcW w:w="3572" w:type="dxa"/>
            <w:shd w:val="clear" w:color="auto" w:fill="auto"/>
          </w:tcPr>
          <w:p w14:paraId="05B64A82" w14:textId="77777777" w:rsidR="0065192B" w:rsidRPr="00A3281C" w:rsidRDefault="0065192B" w:rsidP="00C5778A">
            <w:pPr>
              <w:keepNext/>
              <w:keepLines/>
              <w:spacing w:after="0"/>
              <w:jc w:val="center"/>
              <w:rPr>
                <w:rFonts w:ascii="Arial" w:hAnsi="Arial"/>
                <w:b/>
                <w:sz w:val="18"/>
              </w:rPr>
            </w:pPr>
            <w:r w:rsidRPr="00A3281C">
              <w:rPr>
                <w:rFonts w:ascii="Arial" w:hAnsi="Arial"/>
                <w:b/>
                <w:sz w:val="18"/>
              </w:rPr>
              <w:t>max(200,ceil(</w:t>
            </w:r>
            <w:r>
              <w:rPr>
                <w:rFonts w:ascii="Arial" w:hAnsi="Arial"/>
                <w:b/>
                <w:sz w:val="18"/>
              </w:rPr>
              <w:t>1.5*</w:t>
            </w:r>
            <w:r w:rsidRPr="00A3281C">
              <w:rPr>
                <w:rFonts w:ascii="Arial" w:hAnsi="Arial"/>
                <w:b/>
                <w:sz w:val="18"/>
              </w:rPr>
              <w:t>(1</w:t>
            </w:r>
            <w:r>
              <w:rPr>
                <w:rFonts w:ascii="Arial" w:hAnsi="Arial"/>
                <w:b/>
                <w:sz w:val="18"/>
              </w:rPr>
              <w:t>0</w:t>
            </w:r>
            <w:r w:rsidRPr="00A3281C">
              <w:rPr>
                <w:rFonts w:ascii="Arial" w:hAnsi="Arial"/>
                <w:b/>
                <w:sz w:val="18"/>
              </w:rPr>
              <w:t>+L)*P)*max(T</w:t>
            </w:r>
            <w:r w:rsidRPr="00A3281C">
              <w:rPr>
                <w:rFonts w:ascii="Arial" w:hAnsi="Arial"/>
                <w:b/>
                <w:sz w:val="18"/>
                <w:vertAlign w:val="subscript"/>
              </w:rPr>
              <w:t>DRX</w:t>
            </w:r>
            <w:r w:rsidRPr="00A3281C">
              <w:rPr>
                <w:rFonts w:ascii="Arial" w:hAnsi="Arial"/>
                <w:b/>
                <w:sz w:val="18"/>
              </w:rPr>
              <w:t>,T</w:t>
            </w:r>
            <w:r>
              <w:rPr>
                <w:rFonts w:ascii="Arial" w:hAnsi="Arial"/>
                <w:b/>
                <w:sz w:val="18"/>
                <w:vertAlign w:val="subscript"/>
              </w:rPr>
              <w:t>SSB</w:t>
            </w:r>
            <w:r w:rsidRPr="00A3281C">
              <w:rPr>
                <w:rFonts w:ascii="Arial" w:hAnsi="Arial"/>
                <w:b/>
                <w:sz w:val="18"/>
              </w:rPr>
              <w:t>))</w:t>
            </w:r>
          </w:p>
        </w:tc>
      </w:tr>
      <w:tr w:rsidR="0065192B" w:rsidRPr="00A3281C" w14:paraId="232D4696" w14:textId="77777777" w:rsidTr="00C5778A">
        <w:trPr>
          <w:trHeight w:val="345"/>
          <w:jc w:val="center"/>
        </w:trPr>
        <w:tc>
          <w:tcPr>
            <w:tcW w:w="2093" w:type="dxa"/>
            <w:shd w:val="clear" w:color="auto" w:fill="auto"/>
          </w:tcPr>
          <w:p w14:paraId="0212CAB7" w14:textId="77777777" w:rsidR="0065192B" w:rsidRPr="00A3281C" w:rsidRDefault="0065192B" w:rsidP="00C5778A">
            <w:pPr>
              <w:keepNext/>
              <w:keepLines/>
              <w:spacing w:after="0"/>
              <w:jc w:val="center"/>
              <w:rPr>
                <w:rFonts w:ascii="Arial" w:hAnsi="Arial"/>
                <w:b/>
                <w:sz w:val="18"/>
              </w:rPr>
            </w:pPr>
            <w:r w:rsidRPr="00A3281C">
              <w:rPr>
                <w:rFonts w:ascii="Arial" w:hAnsi="Arial"/>
                <w:b/>
                <w:sz w:val="18"/>
              </w:rPr>
              <w:t>DRX cycle&gt;320</w:t>
            </w:r>
          </w:p>
        </w:tc>
        <w:tc>
          <w:tcPr>
            <w:tcW w:w="3572" w:type="dxa"/>
            <w:shd w:val="clear" w:color="auto" w:fill="auto"/>
          </w:tcPr>
          <w:p w14:paraId="25F7816F" w14:textId="77777777" w:rsidR="0065192B" w:rsidRPr="00A3281C" w:rsidRDefault="0065192B" w:rsidP="00C5778A">
            <w:pPr>
              <w:keepNext/>
              <w:keepLines/>
              <w:spacing w:after="0"/>
              <w:jc w:val="center"/>
              <w:rPr>
                <w:rFonts w:ascii="Arial" w:hAnsi="Arial"/>
                <w:b/>
                <w:sz w:val="18"/>
              </w:rPr>
            </w:pPr>
            <w:r w:rsidRPr="00A3281C">
              <w:rPr>
                <w:rFonts w:ascii="Arial" w:hAnsi="Arial"/>
                <w:b/>
                <w:sz w:val="18"/>
              </w:rPr>
              <w:t>ceil((10+L)*P)*T</w:t>
            </w:r>
            <w:r w:rsidRPr="00A3281C">
              <w:rPr>
                <w:rFonts w:ascii="Arial" w:hAnsi="Arial"/>
                <w:b/>
                <w:sz w:val="18"/>
                <w:vertAlign w:val="subscript"/>
              </w:rPr>
              <w:t>DRX</w:t>
            </w:r>
          </w:p>
        </w:tc>
      </w:tr>
      <w:tr w:rsidR="0065192B" w:rsidRPr="00A3281C" w14:paraId="5032AE51" w14:textId="77777777" w:rsidTr="00C5778A">
        <w:trPr>
          <w:trHeight w:val="345"/>
          <w:jc w:val="center"/>
        </w:trPr>
        <w:tc>
          <w:tcPr>
            <w:tcW w:w="5665" w:type="dxa"/>
            <w:gridSpan w:val="2"/>
            <w:shd w:val="clear" w:color="auto" w:fill="auto"/>
          </w:tcPr>
          <w:p w14:paraId="1AF9A902" w14:textId="77777777" w:rsidR="0065192B" w:rsidRPr="00A3281C" w:rsidRDefault="0065192B" w:rsidP="00C5778A">
            <w:pPr>
              <w:keepNext/>
              <w:keepLines/>
              <w:spacing w:after="0"/>
              <w:ind w:left="851" w:hanging="851"/>
              <w:rPr>
                <w:rFonts w:ascii="Arial" w:hAnsi="Arial"/>
                <w:b/>
                <w:sz w:val="18"/>
              </w:rPr>
            </w:pPr>
            <w:r w:rsidRPr="00A3281C">
              <w:rPr>
                <w:rFonts w:ascii="Arial" w:hAnsi="Arial"/>
                <w:b/>
                <w:sz w:val="18"/>
              </w:rPr>
              <w:t>Note</w:t>
            </w:r>
            <w:r w:rsidRPr="00A3281C">
              <w:rPr>
                <w:rFonts w:ascii="Arial" w:eastAsia="Malgun Gothic" w:hAnsi="Arial"/>
                <w:b/>
                <w:sz w:val="18"/>
                <w:lang w:eastAsia="ko-KR"/>
              </w:rPr>
              <w:t xml:space="preserve"> 1</w:t>
            </w:r>
            <w:r w:rsidRPr="00A3281C">
              <w:rPr>
                <w:rFonts w:ascii="Arial" w:hAnsi="Arial"/>
                <w:b/>
                <w:sz w:val="18"/>
              </w:rPr>
              <w:t>:</w:t>
            </w:r>
            <w:r w:rsidRPr="00A3281C">
              <w:rPr>
                <w:rFonts w:ascii="Arial" w:hAnsi="Arial"/>
                <w:b/>
                <w:sz w:val="28"/>
              </w:rPr>
              <w:tab/>
            </w:r>
            <w:r w:rsidRPr="00A3281C">
              <w:rPr>
                <w:rFonts w:ascii="Arial" w:hAnsi="Arial"/>
                <w:b/>
                <w:sz w:val="18"/>
              </w:rPr>
              <w:t>T</w:t>
            </w:r>
            <w:r w:rsidRPr="00A3281C">
              <w:rPr>
                <w:rFonts w:ascii="Arial" w:hAnsi="Arial"/>
                <w:b/>
                <w:sz w:val="18"/>
                <w:vertAlign w:val="subscript"/>
              </w:rPr>
              <w:t>DRS</w:t>
            </w:r>
            <w:r w:rsidRPr="00A3281C">
              <w:rPr>
                <w:rFonts w:ascii="Arial" w:hAnsi="Arial"/>
                <w:b/>
                <w:sz w:val="18"/>
              </w:rPr>
              <w:t xml:space="preserve"> is the periodicity of DRS configured for RLM. T</w:t>
            </w:r>
            <w:r w:rsidRPr="00A3281C">
              <w:rPr>
                <w:rFonts w:ascii="Arial" w:hAnsi="Arial"/>
                <w:b/>
                <w:sz w:val="18"/>
                <w:vertAlign w:val="subscript"/>
              </w:rPr>
              <w:t>DRX</w:t>
            </w:r>
            <w:r w:rsidRPr="00A3281C">
              <w:rPr>
                <w:rFonts w:ascii="Arial" w:hAnsi="Arial"/>
                <w:b/>
                <w:sz w:val="18"/>
              </w:rPr>
              <w:t xml:space="preserve"> is the DRX cycle length.</w:t>
            </w:r>
          </w:p>
          <w:p w14:paraId="76D57443" w14:textId="77777777" w:rsidR="0065192B" w:rsidRDefault="0065192B" w:rsidP="00C5778A">
            <w:pPr>
              <w:keepNext/>
              <w:keepLines/>
              <w:spacing w:after="0"/>
              <w:ind w:left="851" w:hanging="851"/>
              <w:rPr>
                <w:rFonts w:ascii="Arial" w:hAnsi="Arial"/>
                <w:b/>
                <w:sz w:val="18"/>
              </w:rPr>
            </w:pPr>
            <w:r w:rsidRPr="00A3281C">
              <w:rPr>
                <w:rFonts w:ascii="Arial" w:hAnsi="Arial"/>
                <w:b/>
                <w:sz w:val="18"/>
              </w:rPr>
              <w:t xml:space="preserve">Note 2:  L </w:t>
            </w:r>
            <w:r>
              <w:rPr>
                <w:rFonts w:ascii="Arial" w:hAnsi="Arial"/>
                <w:b/>
                <w:sz w:val="18"/>
              </w:rPr>
              <w:t>= 14 for max(</w:t>
            </w:r>
            <w:r w:rsidRPr="007226EC">
              <w:rPr>
                <w:rFonts w:ascii="Arial" w:hAnsi="Arial"/>
                <w:b/>
                <w:sz w:val="18"/>
              </w:rPr>
              <w:t>TSSB, TDRX)</w:t>
            </w:r>
            <w:r w:rsidRPr="4ADD0B6C">
              <w:rPr>
                <w:i/>
                <w:iCs/>
              </w:rPr>
              <w:t xml:space="preserve"> </w:t>
            </w:r>
            <w:r>
              <w:rPr>
                <w:rFonts w:ascii="Calibri" w:hAnsi="Calibri" w:cs="Calibri"/>
                <w:b/>
                <w:sz w:val="18"/>
              </w:rPr>
              <w:t>≤</w:t>
            </w:r>
            <w:r w:rsidRPr="00590618">
              <w:rPr>
                <w:rFonts w:ascii="Arial" w:hAnsi="Arial"/>
                <w:b/>
                <w:sz w:val="18"/>
              </w:rPr>
              <w:t xml:space="preserve"> 40</w:t>
            </w:r>
            <w:r w:rsidRPr="007226EC">
              <w:rPr>
                <w:rFonts w:ascii="Arial" w:hAnsi="Arial"/>
                <w:b/>
                <w:sz w:val="18"/>
              </w:rPr>
              <w:t xml:space="preserve">, </w:t>
            </w:r>
          </w:p>
          <w:p w14:paraId="75DA1391" w14:textId="77777777" w:rsidR="0065192B" w:rsidRPr="007226EC" w:rsidRDefault="0065192B" w:rsidP="00C5778A">
            <w:pPr>
              <w:keepNext/>
              <w:keepLines/>
              <w:spacing w:after="0"/>
              <w:ind w:left="851" w:hanging="851"/>
              <w:rPr>
                <w:rFonts w:ascii="Arial" w:hAnsi="Arial"/>
                <w:b/>
                <w:sz w:val="18"/>
              </w:rPr>
            </w:pPr>
            <w:r w:rsidRPr="007226EC">
              <w:rPr>
                <w:rFonts w:ascii="Arial" w:hAnsi="Arial"/>
                <w:b/>
                <w:sz w:val="18"/>
              </w:rPr>
              <w:t>L = 10 for 40 &lt;Max(TDRX,TSSB)≤320 and L = 6 for TDRX&gt;320</w:t>
            </w:r>
          </w:p>
          <w:p w14:paraId="4A2D8ACD" w14:textId="77777777" w:rsidR="0065192B" w:rsidRPr="00A3281C" w:rsidRDefault="0065192B" w:rsidP="00C5778A">
            <w:pPr>
              <w:keepNext/>
              <w:keepLines/>
              <w:spacing w:after="0"/>
              <w:jc w:val="center"/>
              <w:rPr>
                <w:rFonts w:ascii="Arial" w:hAnsi="Arial"/>
                <w:b/>
                <w:sz w:val="18"/>
              </w:rPr>
            </w:pPr>
          </w:p>
        </w:tc>
      </w:tr>
    </w:tbl>
    <w:p w14:paraId="626FDC4B" w14:textId="77777777" w:rsidR="0065192B" w:rsidRPr="0065192B" w:rsidRDefault="0065192B" w:rsidP="0065192B"/>
    <w:p w14:paraId="7A929BE7" w14:textId="51FB0FCE" w:rsidR="0065192B" w:rsidRPr="00BE173D" w:rsidRDefault="0065192B" w:rsidP="0065192B">
      <w:pPr>
        <w:pStyle w:val="RAN4proposal"/>
      </w:pPr>
      <w:r w:rsidRPr="00BE173D">
        <w:rPr>
          <w:lang w:val="en-GB"/>
        </w:rPr>
        <w:t xml:space="preserve">The </w:t>
      </w:r>
      <w:r w:rsidRPr="00BE173D">
        <w:t xml:space="preserve">UE is required to monitor at least one SSB from </w:t>
      </w:r>
      <w:r w:rsidRPr="0065192B">
        <w:t>the set of SSBs that are QCLed with each</w:t>
      </w:r>
      <w:r w:rsidRPr="00BE173D">
        <w:t xml:space="preserve"> other.</w:t>
      </w:r>
      <w:r>
        <w:t xml:space="preserve"> Once the UE determines that a SMTC is unavailable, the UE is required to monitor all SSB candidate positions of the next [N] DRS </w:t>
      </w:r>
      <w:r w:rsidR="00D20F13">
        <w:t xml:space="preserve">transmission </w:t>
      </w:r>
      <w:bookmarkStart w:id="6" w:name="_GoBack"/>
      <w:bookmarkEnd w:id="6"/>
      <w:r>
        <w:t>windows.</w:t>
      </w:r>
    </w:p>
    <w:p w14:paraId="7DCCCAD1" w14:textId="77777777" w:rsidR="0065192B" w:rsidRDefault="0065192B" w:rsidP="0065192B">
      <w:pPr>
        <w:pStyle w:val="RAN4proposal"/>
      </w:pPr>
      <w:r>
        <w:t>Adopt the same approach for CSI-RS based RLM as in SSB based RLM, and define the in-sync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65192B" w:rsidRPr="00885F53" w14:paraId="1FA563EE" w14:textId="77777777" w:rsidTr="00C5778A">
        <w:trPr>
          <w:jc w:val="center"/>
        </w:trPr>
        <w:tc>
          <w:tcPr>
            <w:tcW w:w="2375" w:type="dxa"/>
            <w:shd w:val="clear" w:color="auto" w:fill="auto"/>
          </w:tcPr>
          <w:p w14:paraId="348DA37F" w14:textId="77777777" w:rsidR="0065192B" w:rsidRPr="00885F53" w:rsidRDefault="0065192B" w:rsidP="00C5778A">
            <w:pPr>
              <w:keepNext/>
              <w:keepLines/>
              <w:spacing w:after="0"/>
              <w:jc w:val="center"/>
              <w:rPr>
                <w:rFonts w:ascii="Arial" w:hAnsi="Arial"/>
                <w:b/>
                <w:sz w:val="18"/>
              </w:rPr>
            </w:pPr>
            <w:r w:rsidRPr="00885F53">
              <w:rPr>
                <w:rFonts w:ascii="Arial" w:hAnsi="Arial"/>
                <w:b/>
                <w:sz w:val="18"/>
              </w:rPr>
              <w:t>Configuration</w:t>
            </w:r>
          </w:p>
        </w:tc>
        <w:tc>
          <w:tcPr>
            <w:tcW w:w="5417" w:type="dxa"/>
            <w:shd w:val="clear" w:color="auto" w:fill="auto"/>
          </w:tcPr>
          <w:p w14:paraId="38C60472" w14:textId="77777777" w:rsidR="0065192B" w:rsidRPr="00885F53" w:rsidRDefault="0065192B" w:rsidP="00C5778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Evaluate_in_CSI-RS</w:t>
            </w:r>
            <w:r w:rsidRPr="00885F53">
              <w:rPr>
                <w:rFonts w:ascii="Arial" w:hAnsi="Arial"/>
                <w:b/>
                <w:sz w:val="18"/>
              </w:rPr>
              <w:t xml:space="preserve"> (ms) </w:t>
            </w:r>
          </w:p>
        </w:tc>
      </w:tr>
      <w:tr w:rsidR="0065192B" w:rsidRPr="00B90524" w14:paraId="2234C5B2" w14:textId="77777777" w:rsidTr="00C5778A">
        <w:trPr>
          <w:jc w:val="center"/>
        </w:trPr>
        <w:tc>
          <w:tcPr>
            <w:tcW w:w="2375" w:type="dxa"/>
            <w:shd w:val="clear" w:color="auto" w:fill="auto"/>
          </w:tcPr>
          <w:p w14:paraId="26F7651F" w14:textId="77777777" w:rsidR="0065192B" w:rsidRPr="00885F53" w:rsidRDefault="0065192B" w:rsidP="00C5778A">
            <w:pPr>
              <w:pStyle w:val="TAC"/>
            </w:pPr>
            <w:r w:rsidRPr="00885F53">
              <w:t>no DRX</w:t>
            </w:r>
          </w:p>
        </w:tc>
        <w:tc>
          <w:tcPr>
            <w:tcW w:w="5417" w:type="dxa"/>
            <w:shd w:val="clear" w:color="auto" w:fill="auto"/>
          </w:tcPr>
          <w:p w14:paraId="7BEF30EC" w14:textId="77777777" w:rsidR="0065192B" w:rsidRPr="00885F53" w:rsidRDefault="0065192B" w:rsidP="00C5778A">
            <w:pPr>
              <w:pStyle w:val="TAC"/>
              <w:rPr>
                <w:lang w:val="sv-SE"/>
              </w:rPr>
            </w:pPr>
            <w:r w:rsidRPr="00885F53">
              <w:rPr>
                <w:lang w:val="sv-SE"/>
              </w:rPr>
              <w:t xml:space="preserve">Max(100, </w:t>
            </w:r>
            <w:r w:rsidRPr="00885F53">
              <w:rPr>
                <w:rFonts w:cs="v4.2.0"/>
                <w:lang w:val="sv-SE"/>
              </w:rPr>
              <w:t>Ceil(</w:t>
            </w:r>
            <w:r>
              <w:rPr>
                <w:rFonts w:cs="Arial"/>
                <w:lang w:val="sv-SE"/>
              </w:rPr>
              <w:t>(</w:t>
            </w:r>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in-CSI-RS</w:t>
            </w:r>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65192B" w:rsidRPr="00885F53" w14:paraId="4264B4E0" w14:textId="77777777" w:rsidTr="00C5778A">
        <w:trPr>
          <w:jc w:val="center"/>
        </w:trPr>
        <w:tc>
          <w:tcPr>
            <w:tcW w:w="2375" w:type="dxa"/>
            <w:shd w:val="clear" w:color="auto" w:fill="auto"/>
          </w:tcPr>
          <w:p w14:paraId="5D911029" w14:textId="77777777" w:rsidR="0065192B" w:rsidRPr="00885F53" w:rsidRDefault="0065192B" w:rsidP="00C5778A">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2125CE36" w14:textId="77777777" w:rsidR="0065192B" w:rsidRPr="00885F53" w:rsidRDefault="0065192B" w:rsidP="00C5778A">
            <w:pPr>
              <w:pStyle w:val="TAC"/>
            </w:pPr>
            <w:r w:rsidRPr="00885F53">
              <w:rPr>
                <w:rFonts w:cs="v4.2.0"/>
              </w:rPr>
              <w:t>Max(100, Ceil(1.5</w:t>
            </w:r>
            <w:r w:rsidRPr="00885F53">
              <w:rPr>
                <w:rFonts w:cs="Arial"/>
              </w:rPr>
              <w:t>×</w:t>
            </w:r>
            <w:r>
              <w:rPr>
                <w:rFonts w:cs="Arial"/>
                <w:lang w:val="sv-SE"/>
              </w:rPr>
              <w:t>(</w:t>
            </w:r>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in-CSI-RS</w:t>
            </w:r>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65192B" w:rsidRPr="00885F53" w14:paraId="0D79D69A" w14:textId="77777777" w:rsidTr="00C5778A">
        <w:trPr>
          <w:jc w:val="center"/>
        </w:trPr>
        <w:tc>
          <w:tcPr>
            <w:tcW w:w="2375" w:type="dxa"/>
            <w:shd w:val="clear" w:color="auto" w:fill="auto"/>
          </w:tcPr>
          <w:p w14:paraId="2C7BC540" w14:textId="77777777" w:rsidR="0065192B" w:rsidRPr="00A34493" w:rsidRDefault="0065192B" w:rsidP="00C5778A">
            <w:pPr>
              <w:pStyle w:val="TAC"/>
              <w:rPr>
                <w:rFonts w:cs="Arial"/>
                <w:szCs w:val="18"/>
              </w:rPr>
            </w:pPr>
            <w:r w:rsidRPr="00A34493">
              <w:rPr>
                <w:rFonts w:cs="Arial"/>
                <w:szCs w:val="18"/>
              </w:rPr>
              <w:t>DRX &gt; 320ms</w:t>
            </w:r>
          </w:p>
        </w:tc>
        <w:tc>
          <w:tcPr>
            <w:tcW w:w="5417" w:type="dxa"/>
            <w:shd w:val="clear" w:color="auto" w:fill="auto"/>
          </w:tcPr>
          <w:p w14:paraId="234AF3DB" w14:textId="77777777" w:rsidR="0065192B" w:rsidRPr="00885F53" w:rsidRDefault="0065192B" w:rsidP="00C5778A">
            <w:pPr>
              <w:pStyle w:val="TAC"/>
            </w:pPr>
            <w:r w:rsidRPr="00885F53">
              <w:rPr>
                <w:rFonts w:cs="v4.2.0"/>
              </w:rPr>
              <w:t>Ceil(</w:t>
            </w:r>
            <w:r>
              <w:rPr>
                <w:rFonts w:cs="Arial"/>
                <w:lang w:val="sv-SE"/>
              </w:rPr>
              <w:t>(</w:t>
            </w:r>
            <w:r w:rsidRPr="00885F53">
              <w:rPr>
                <w:rFonts w:cs="v4.2.0"/>
                <w:lang w:val="sv-SE"/>
              </w:rPr>
              <w:t>M</w:t>
            </w:r>
            <w:r w:rsidRPr="00885F53">
              <w:rPr>
                <w:rFonts w:cs="v4.2.0"/>
                <w:vertAlign w:val="subscript"/>
                <w:lang w:val="sv-SE"/>
              </w:rPr>
              <w:t>in</w:t>
            </w:r>
            <w:r>
              <w:rPr>
                <w:rFonts w:cs="v4.2.0"/>
                <w:lang w:val="sv-SE"/>
              </w:rPr>
              <w:softHyphen/>
            </w:r>
            <w:r>
              <w:rPr>
                <w:rFonts w:cs="Arial"/>
                <w:lang w:val="sv-SE"/>
              </w:rPr>
              <w:t>+L</w:t>
            </w:r>
            <w:r>
              <w:rPr>
                <w:rFonts w:cs="Arial"/>
                <w:vertAlign w:val="subscript"/>
                <w:lang w:val="sv-SE"/>
              </w:rPr>
              <w:t>in-CSI-RS</w:t>
            </w:r>
            <w:r>
              <w:rPr>
                <w:rFonts w:cs="v4.2.0"/>
                <w:lang w:val="sv-SE"/>
              </w:rPr>
              <w: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65192B" w:rsidRPr="00D20F13" w14:paraId="26122027" w14:textId="77777777" w:rsidTr="00C5778A">
        <w:trPr>
          <w:jc w:val="center"/>
        </w:trPr>
        <w:tc>
          <w:tcPr>
            <w:tcW w:w="7792" w:type="dxa"/>
            <w:gridSpan w:val="2"/>
            <w:shd w:val="clear" w:color="auto" w:fill="auto"/>
          </w:tcPr>
          <w:p w14:paraId="162A94B6" w14:textId="77777777" w:rsidR="0065192B" w:rsidRPr="00C14B89" w:rsidRDefault="0065192B" w:rsidP="00C5778A">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590618">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52205D">
              <w:rPr>
                <w:rFonts w:ascii="Arial" w:hAnsi="Arial" w:cs="Arial"/>
                <w:sz w:val="18"/>
                <w:szCs w:val="18"/>
              </w:rPr>
              <w:t>T</w:t>
            </w:r>
            <w:r w:rsidRPr="0052205D">
              <w:rPr>
                <w:rFonts w:ascii="Arial" w:hAnsi="Arial" w:cs="Arial"/>
                <w:sz w:val="18"/>
                <w:szCs w:val="18"/>
                <w:vertAlign w:val="subscript"/>
              </w:rPr>
              <w:t>CSI-RS</w:t>
            </w:r>
            <w:r w:rsidRPr="0052205D">
              <w:rPr>
                <w:rFonts w:ascii="Arial" w:hAnsi="Arial" w:cs="Arial"/>
                <w:sz w:val="18"/>
                <w:szCs w:val="18"/>
              </w:rPr>
              <w:t xml:space="preserve"> equal to 5 ms, 10ms, 20 ms or 40 ms.</w:t>
            </w:r>
            <w:r w:rsidRPr="003633FA">
              <w:rPr>
                <w:rFonts w:ascii="Arial" w:hAnsi="Arial" w:cs="Arial"/>
                <w:sz w:val="18"/>
                <w:szCs w:val="18"/>
              </w:rPr>
              <w:t xml:space="preserve"> T</w:t>
            </w:r>
            <w:r w:rsidRPr="00C14B89">
              <w:rPr>
                <w:rFonts w:ascii="Arial" w:hAnsi="Arial" w:cs="Arial"/>
                <w:sz w:val="18"/>
                <w:szCs w:val="18"/>
                <w:vertAlign w:val="subscript"/>
              </w:rPr>
              <w:t>DRX</w:t>
            </w:r>
            <w:r w:rsidRPr="00C14B89">
              <w:rPr>
                <w:rFonts w:ascii="Arial" w:hAnsi="Arial" w:cs="Arial"/>
                <w:sz w:val="18"/>
                <w:szCs w:val="18"/>
              </w:rPr>
              <w:t xml:space="preserve"> is the DRX cycle length.</w:t>
            </w:r>
          </w:p>
          <w:p w14:paraId="7A97B785" w14:textId="77777777" w:rsidR="0065192B" w:rsidRPr="00590618" w:rsidRDefault="0065192B" w:rsidP="00C5778A">
            <w:pPr>
              <w:keepNext/>
              <w:keepLines/>
              <w:spacing w:after="0"/>
              <w:ind w:left="851" w:hanging="851"/>
              <w:rPr>
                <w:rFonts w:ascii="Arial" w:hAnsi="Arial" w:cs="Arial"/>
                <w:sz w:val="18"/>
                <w:szCs w:val="18"/>
                <w:vertAlign w:val="subscript"/>
                <w:lang w:val="sv-SE"/>
              </w:rPr>
            </w:pPr>
            <w:r w:rsidRPr="00C14B89">
              <w:rPr>
                <w:rFonts w:ascii="Arial" w:hAnsi="Arial" w:cs="Arial"/>
                <w:sz w:val="18"/>
                <w:szCs w:val="18"/>
              </w:rPr>
              <w:t xml:space="preserve">NOTE 2: </w:t>
            </w:r>
            <w:r w:rsidRPr="00590618">
              <w:rPr>
                <w:rFonts w:ascii="Arial" w:hAnsi="Arial" w:cs="Arial"/>
                <w:sz w:val="18"/>
                <w:szCs w:val="18"/>
                <w:lang w:val="sv-SE"/>
              </w:rPr>
              <w:t>L</w:t>
            </w:r>
            <w:r w:rsidRPr="00590618">
              <w:rPr>
                <w:rFonts w:ascii="Arial" w:hAnsi="Arial" w:cs="Arial"/>
                <w:sz w:val="18"/>
                <w:szCs w:val="18"/>
                <w:vertAlign w:val="subscript"/>
                <w:lang w:val="sv-SE"/>
              </w:rPr>
              <w:t>in-CSI-RS</w:t>
            </w:r>
            <w:r w:rsidRPr="00590618">
              <w:rPr>
                <w:rFonts w:ascii="Arial" w:hAnsi="Arial" w:cs="Arial"/>
                <w:sz w:val="18"/>
                <w:szCs w:val="18"/>
                <w:lang w:val="sv-SE"/>
              </w:rPr>
              <w:t xml:space="preserve"> is the number of CSI-RS not available at the UE during </w:t>
            </w:r>
            <w:r w:rsidRPr="00A34493">
              <w:rPr>
                <w:rFonts w:ascii="Arial" w:hAnsi="Arial" w:cs="Arial"/>
                <w:b/>
                <w:sz w:val="18"/>
                <w:szCs w:val="18"/>
              </w:rPr>
              <w:t>T</w:t>
            </w:r>
            <w:r w:rsidRPr="00A34493">
              <w:rPr>
                <w:rFonts w:ascii="Arial" w:hAnsi="Arial" w:cs="Arial"/>
                <w:b/>
                <w:sz w:val="18"/>
                <w:szCs w:val="18"/>
                <w:vertAlign w:val="subscript"/>
              </w:rPr>
              <w:t>Evaluate_in_CSI-RS</w:t>
            </w:r>
            <w:r w:rsidRPr="00590618">
              <w:rPr>
                <w:rFonts w:ascii="Arial" w:hAnsi="Arial" w:cs="Arial"/>
                <w:sz w:val="18"/>
                <w:szCs w:val="18"/>
                <w:lang w:val="sv-SE"/>
              </w:rPr>
              <w:t>, and L</w:t>
            </w:r>
            <w:r w:rsidRPr="00590618">
              <w:rPr>
                <w:rFonts w:ascii="Arial" w:hAnsi="Arial" w:cs="Arial"/>
                <w:sz w:val="18"/>
                <w:szCs w:val="18"/>
                <w:vertAlign w:val="subscript"/>
                <w:lang w:val="sv-SE"/>
              </w:rPr>
              <w:t xml:space="preserve">in-CSI-RS </w:t>
            </w:r>
            <w:r w:rsidRPr="00590618">
              <w:rPr>
                <w:rFonts w:ascii="Arial" w:hAnsi="Arial" w:cs="Arial"/>
                <w:sz w:val="18"/>
                <w:szCs w:val="18"/>
                <w:lang w:val="sv-SE"/>
              </w:rPr>
              <w:t>&lt; L</w:t>
            </w:r>
            <w:r w:rsidRPr="00590618">
              <w:rPr>
                <w:rFonts w:ascii="Arial" w:hAnsi="Arial" w:cs="Arial"/>
                <w:sz w:val="18"/>
                <w:szCs w:val="18"/>
                <w:vertAlign w:val="subscript"/>
                <w:lang w:val="sv-SE"/>
              </w:rPr>
              <w:t>in-CSI-RS_max</w:t>
            </w:r>
          </w:p>
          <w:p w14:paraId="29686C5E" w14:textId="77777777" w:rsidR="0065192B" w:rsidRPr="00590618" w:rsidRDefault="0065192B" w:rsidP="00C5778A">
            <w:pPr>
              <w:keepNext/>
              <w:keepLines/>
              <w:spacing w:after="0"/>
              <w:ind w:left="851" w:hanging="851"/>
              <w:rPr>
                <w:rFonts w:ascii="Arial" w:hAnsi="Arial" w:cs="Arial"/>
                <w:sz w:val="18"/>
                <w:szCs w:val="18"/>
                <w:lang w:val="sv-SE"/>
              </w:rPr>
            </w:pPr>
            <w:r w:rsidRPr="00590618">
              <w:rPr>
                <w:rFonts w:ascii="Arial" w:hAnsi="Arial" w:cs="Arial"/>
                <w:sz w:val="18"/>
                <w:szCs w:val="18"/>
                <w:lang w:val="sv-SE"/>
              </w:rPr>
              <w:t>NOTE 3: L</w:t>
            </w:r>
            <w:r w:rsidRPr="00590618">
              <w:rPr>
                <w:rFonts w:ascii="Arial" w:hAnsi="Arial" w:cs="Arial"/>
                <w:sz w:val="18"/>
                <w:szCs w:val="18"/>
                <w:vertAlign w:val="subscript"/>
                <w:lang w:val="sv-SE"/>
              </w:rPr>
              <w:t xml:space="preserve">in-CSI-RS_max </w:t>
            </w:r>
            <w:r w:rsidRPr="00590618">
              <w:rPr>
                <w:rFonts w:ascii="Arial" w:hAnsi="Arial" w:cs="Arial"/>
                <w:sz w:val="18"/>
                <w:szCs w:val="18"/>
                <w:lang w:val="sv-SE"/>
              </w:rPr>
              <w:t>= TBD for 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40, where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 0 for non-DRX, L</w:t>
            </w:r>
            <w:r w:rsidRPr="00590618">
              <w:rPr>
                <w:rFonts w:ascii="Arial" w:hAnsi="Arial" w:cs="Arial"/>
                <w:sz w:val="18"/>
                <w:szCs w:val="18"/>
                <w:vertAlign w:val="subscript"/>
                <w:lang w:val="sv-SE"/>
              </w:rPr>
              <w:t xml:space="preserve">in-CSI-RS_max </w:t>
            </w:r>
            <w:r w:rsidRPr="00590618">
              <w:rPr>
                <w:rFonts w:ascii="Arial" w:hAnsi="Arial" w:cs="Arial"/>
                <w:sz w:val="18"/>
                <w:szCs w:val="18"/>
                <w:lang w:val="sv-SE"/>
              </w:rPr>
              <w:t>= TBD for 40&lt;max(T</w:t>
            </w:r>
            <w:r w:rsidRPr="00590618">
              <w:rPr>
                <w:rFonts w:ascii="Arial" w:hAnsi="Arial" w:cs="Arial"/>
                <w:sz w:val="18"/>
                <w:szCs w:val="18"/>
                <w:vertAlign w:val="subscript"/>
                <w:lang w:val="sv-SE"/>
              </w:rPr>
              <w:t>DRX</w:t>
            </w:r>
            <w:r w:rsidRPr="00590618">
              <w:rPr>
                <w:rFonts w:ascii="Arial" w:hAnsi="Arial" w:cs="Arial"/>
                <w:sz w:val="18"/>
                <w:szCs w:val="18"/>
                <w:lang w:val="sv-SE"/>
              </w:rPr>
              <w:t>, T</w:t>
            </w:r>
            <w:r w:rsidRPr="00590618">
              <w:rPr>
                <w:rFonts w:ascii="Arial" w:hAnsi="Arial" w:cs="Arial"/>
                <w:sz w:val="18"/>
                <w:szCs w:val="18"/>
                <w:vertAlign w:val="subscript"/>
                <w:lang w:val="sv-SE"/>
              </w:rPr>
              <w:t>CSI-RS</w:t>
            </w:r>
            <w:r w:rsidRPr="00590618">
              <w:rPr>
                <w:rFonts w:ascii="Arial" w:hAnsi="Arial" w:cs="Arial"/>
                <w:sz w:val="18"/>
                <w:szCs w:val="18"/>
                <w:lang w:val="sv-SE"/>
              </w:rPr>
              <w:t>)≤ 320 and L</w:t>
            </w:r>
            <w:r w:rsidRPr="00590618">
              <w:rPr>
                <w:rFonts w:ascii="Arial" w:hAnsi="Arial" w:cs="Arial"/>
                <w:sz w:val="18"/>
                <w:szCs w:val="18"/>
                <w:vertAlign w:val="subscript"/>
                <w:lang w:val="sv-SE"/>
              </w:rPr>
              <w:t>in-CSI-RS_max</w:t>
            </w:r>
            <w:r w:rsidRPr="00590618">
              <w:rPr>
                <w:rFonts w:ascii="Arial" w:hAnsi="Arial" w:cs="Arial"/>
                <w:sz w:val="18"/>
                <w:szCs w:val="18"/>
                <w:lang w:val="sv-SE"/>
              </w:rPr>
              <w:t xml:space="preserve"> = TDB for T</w:t>
            </w:r>
            <w:r w:rsidRPr="00590618">
              <w:rPr>
                <w:rFonts w:ascii="Arial" w:hAnsi="Arial" w:cs="Arial"/>
                <w:sz w:val="18"/>
                <w:szCs w:val="18"/>
                <w:vertAlign w:val="subscript"/>
                <w:lang w:val="sv-SE"/>
              </w:rPr>
              <w:t xml:space="preserve">DRX </w:t>
            </w:r>
            <w:r w:rsidRPr="00590618">
              <w:rPr>
                <w:rFonts w:ascii="Arial" w:hAnsi="Arial" w:cs="Arial"/>
                <w:sz w:val="18"/>
                <w:szCs w:val="18"/>
                <w:lang w:val="sv-SE"/>
              </w:rPr>
              <w:t>&gt; 320.</w:t>
            </w:r>
          </w:p>
        </w:tc>
      </w:tr>
    </w:tbl>
    <w:p w14:paraId="20682F05" w14:textId="77777777" w:rsidR="0065192B" w:rsidRDefault="0065192B" w:rsidP="0065192B">
      <w:pPr>
        <w:rPr>
          <w:lang w:val="sv-SE"/>
        </w:rPr>
      </w:pPr>
    </w:p>
    <w:p w14:paraId="5B533F81" w14:textId="77777777" w:rsidR="0065192B" w:rsidRDefault="0065192B" w:rsidP="0065192B">
      <w:pPr>
        <w:pStyle w:val="RAN4proposal"/>
      </w:pPr>
      <w:r>
        <w:t>Adopt the same approach for CSI-RS based RLM as the proposed for SSB based RLM, and define the extension of the out-of-sync evaluation period based on a fixed number of samples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417"/>
      </w:tblGrid>
      <w:tr w:rsidR="0065192B" w:rsidRPr="00885F53" w14:paraId="26F94B8D" w14:textId="77777777" w:rsidTr="00C5778A">
        <w:trPr>
          <w:jc w:val="center"/>
        </w:trPr>
        <w:tc>
          <w:tcPr>
            <w:tcW w:w="2375" w:type="dxa"/>
            <w:shd w:val="clear" w:color="auto" w:fill="auto"/>
          </w:tcPr>
          <w:p w14:paraId="23B816F3" w14:textId="77777777" w:rsidR="0065192B" w:rsidRPr="00885F53" w:rsidRDefault="0065192B" w:rsidP="00C5778A">
            <w:pPr>
              <w:keepNext/>
              <w:keepLines/>
              <w:spacing w:after="0"/>
              <w:jc w:val="center"/>
              <w:rPr>
                <w:rFonts w:ascii="Arial" w:hAnsi="Arial"/>
                <w:b/>
                <w:sz w:val="18"/>
              </w:rPr>
            </w:pPr>
            <w:r w:rsidRPr="00885F53">
              <w:rPr>
                <w:rFonts w:ascii="Arial" w:hAnsi="Arial"/>
                <w:b/>
                <w:sz w:val="18"/>
              </w:rPr>
              <w:lastRenderedPageBreak/>
              <w:t>Configuration</w:t>
            </w:r>
          </w:p>
        </w:tc>
        <w:tc>
          <w:tcPr>
            <w:tcW w:w="5417" w:type="dxa"/>
            <w:shd w:val="clear" w:color="auto" w:fill="auto"/>
          </w:tcPr>
          <w:p w14:paraId="68552F02" w14:textId="77777777" w:rsidR="0065192B" w:rsidRPr="00885F53" w:rsidRDefault="0065192B" w:rsidP="00C5778A">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w:t>
            </w:r>
            <w:r>
              <w:rPr>
                <w:rFonts w:ascii="Arial" w:hAnsi="Arial"/>
                <w:b/>
                <w:sz w:val="18"/>
                <w:vertAlign w:val="subscript"/>
              </w:rPr>
              <w:t>out</w:t>
            </w:r>
            <w:r w:rsidRPr="00885F53">
              <w:rPr>
                <w:rFonts w:ascii="Arial" w:hAnsi="Arial"/>
                <w:b/>
                <w:sz w:val="18"/>
                <w:vertAlign w:val="subscript"/>
              </w:rPr>
              <w:t>_CSI-RS</w:t>
            </w:r>
            <w:r w:rsidRPr="00885F53">
              <w:rPr>
                <w:rFonts w:ascii="Arial" w:hAnsi="Arial"/>
                <w:b/>
                <w:sz w:val="18"/>
              </w:rPr>
              <w:t xml:space="preserve"> (ms) </w:t>
            </w:r>
          </w:p>
        </w:tc>
      </w:tr>
      <w:tr w:rsidR="0065192B" w:rsidRPr="000E44F6" w14:paraId="2412D419" w14:textId="77777777" w:rsidTr="00C5778A">
        <w:trPr>
          <w:jc w:val="center"/>
        </w:trPr>
        <w:tc>
          <w:tcPr>
            <w:tcW w:w="2375" w:type="dxa"/>
            <w:shd w:val="clear" w:color="auto" w:fill="auto"/>
          </w:tcPr>
          <w:p w14:paraId="44D4224F" w14:textId="77777777" w:rsidR="0065192B" w:rsidRPr="00885F53" w:rsidRDefault="0065192B" w:rsidP="00C5778A">
            <w:pPr>
              <w:pStyle w:val="TAC"/>
            </w:pPr>
            <w:r w:rsidRPr="00885F53">
              <w:t>no DRX</w:t>
            </w:r>
          </w:p>
        </w:tc>
        <w:tc>
          <w:tcPr>
            <w:tcW w:w="5417" w:type="dxa"/>
            <w:shd w:val="clear" w:color="auto" w:fill="auto"/>
          </w:tcPr>
          <w:p w14:paraId="1935127C" w14:textId="77777777" w:rsidR="0065192B" w:rsidRPr="00885F53" w:rsidRDefault="0065192B" w:rsidP="00C5778A">
            <w:pPr>
              <w:pStyle w:val="TAC"/>
              <w:rPr>
                <w:lang w:val="sv-SE"/>
              </w:rPr>
            </w:pPr>
            <w:r w:rsidRPr="00885F53">
              <w:rPr>
                <w:lang w:val="sv-SE"/>
              </w:rPr>
              <w:t>Max(</w:t>
            </w:r>
            <w:r>
              <w:rPr>
                <w:lang w:val="sv-SE"/>
              </w:rPr>
              <w:t>2</w:t>
            </w:r>
            <w:r w:rsidRPr="00885F53">
              <w:rPr>
                <w:lang w:val="sv-SE"/>
              </w:rPr>
              <w:t xml:space="preserve">00, </w:t>
            </w:r>
            <w:r w:rsidRPr="00885F53">
              <w:rPr>
                <w:rFonts w:cs="v4.2.0"/>
                <w:lang w:val="sv-SE"/>
              </w:rPr>
              <w:t>Ceil(</w:t>
            </w:r>
            <w:r>
              <w:rPr>
                <w:rFonts w:cs="Arial"/>
                <w:lang w:val="sv-SE"/>
              </w:rPr>
              <w:t>(</w:t>
            </w:r>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r>
              <w:rPr>
                <w:rFonts w:cs="v4.2.0"/>
                <w:lang w:val="sv-SE"/>
              </w:rPr>
              <w:t>)</w:t>
            </w:r>
            <w:r w:rsidRPr="00885F53">
              <w:rPr>
                <w:rFonts w:cs="Arial"/>
                <w:lang w:val="sv-SE"/>
              </w:rPr>
              <w:t>×P</w:t>
            </w:r>
            <w:r w:rsidRPr="00885F53">
              <w:rPr>
                <w:rFonts w:cs="v4.2.0"/>
                <w:lang w:val="sv-SE"/>
              </w:rPr>
              <w:t>)</w:t>
            </w:r>
            <w:r w:rsidRPr="00885F53">
              <w:rPr>
                <w:rFonts w:cs="Arial"/>
                <w:lang w:val="sv-SE"/>
              </w:rPr>
              <w:t xml:space="preserve"> ×</w:t>
            </w:r>
            <w:r w:rsidRPr="00885F53">
              <w:rPr>
                <w:rFonts w:cs="v4.2.0"/>
                <w:lang w:val="sv-SE"/>
              </w:rPr>
              <w:t xml:space="preserve"> T</w:t>
            </w:r>
            <w:r w:rsidRPr="00885F53">
              <w:rPr>
                <w:rFonts w:cs="v4.2.0"/>
                <w:vertAlign w:val="subscript"/>
                <w:lang w:val="sv-SE"/>
              </w:rPr>
              <w:t>CSI-RS</w:t>
            </w:r>
            <w:r w:rsidRPr="00885F53">
              <w:rPr>
                <w:lang w:val="sv-SE"/>
              </w:rPr>
              <w:t>)</w:t>
            </w:r>
          </w:p>
        </w:tc>
      </w:tr>
      <w:tr w:rsidR="0065192B" w:rsidRPr="00885F53" w14:paraId="50B89C7A" w14:textId="77777777" w:rsidTr="00C5778A">
        <w:trPr>
          <w:jc w:val="center"/>
        </w:trPr>
        <w:tc>
          <w:tcPr>
            <w:tcW w:w="2375" w:type="dxa"/>
            <w:shd w:val="clear" w:color="auto" w:fill="auto"/>
          </w:tcPr>
          <w:p w14:paraId="015F8DA4" w14:textId="77777777" w:rsidR="0065192B" w:rsidRPr="00885F53" w:rsidRDefault="0065192B" w:rsidP="00C5778A">
            <w:pPr>
              <w:pStyle w:val="TAC"/>
            </w:pPr>
            <w:r w:rsidRPr="00885F53">
              <w:t xml:space="preserve">DRX </w:t>
            </w:r>
            <w:r w:rsidRPr="00885F53">
              <w:rPr>
                <w:rFonts w:cs="Arial" w:hint="eastAsia"/>
              </w:rPr>
              <w:t>≤</w:t>
            </w:r>
            <w:r w:rsidRPr="00885F53">
              <w:rPr>
                <w:rFonts w:cs="Arial"/>
              </w:rPr>
              <w:t xml:space="preserve"> </w:t>
            </w:r>
            <w:r w:rsidRPr="00885F53">
              <w:t>320ms</w:t>
            </w:r>
          </w:p>
        </w:tc>
        <w:tc>
          <w:tcPr>
            <w:tcW w:w="5417" w:type="dxa"/>
            <w:shd w:val="clear" w:color="auto" w:fill="auto"/>
          </w:tcPr>
          <w:p w14:paraId="49C975CA" w14:textId="77777777" w:rsidR="0065192B" w:rsidRPr="00885F53" w:rsidRDefault="0065192B" w:rsidP="00C5778A">
            <w:pPr>
              <w:pStyle w:val="TAC"/>
            </w:pPr>
            <w:r w:rsidRPr="00885F53">
              <w:rPr>
                <w:rFonts w:cs="v4.2.0"/>
              </w:rPr>
              <w:t>Max(</w:t>
            </w:r>
            <w:r>
              <w:rPr>
                <w:rFonts w:cs="v4.2.0"/>
              </w:rPr>
              <w:t>2</w:t>
            </w:r>
            <w:r w:rsidRPr="00885F53">
              <w:rPr>
                <w:rFonts w:cs="v4.2.0"/>
              </w:rPr>
              <w:t>00, Ceil(1.5</w:t>
            </w:r>
            <w:r w:rsidRPr="00885F53">
              <w:rPr>
                <w:rFonts w:cs="Arial"/>
              </w:rPr>
              <w:t>×</w:t>
            </w:r>
            <w:r>
              <w:rPr>
                <w:rFonts w:cs="Arial"/>
                <w:lang w:val="sv-SE"/>
              </w:rPr>
              <w:t>(</w:t>
            </w:r>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r>
              <w:rPr>
                <w:rFonts w:cs="v4.2.0"/>
                <w:lang w:val="sv-SE"/>
              </w:rPr>
              <w:t>)</w:t>
            </w:r>
            <w:r w:rsidRPr="00885F53">
              <w:rPr>
                <w:rFonts w:cs="Arial"/>
              </w:rPr>
              <w:t>×P</w:t>
            </w:r>
            <w:r w:rsidRPr="00885F53">
              <w:rPr>
                <w:rFonts w:cs="v4.2.0"/>
              </w:rPr>
              <w:t>)</w:t>
            </w:r>
            <w:r w:rsidRPr="00885F53">
              <w:rPr>
                <w:rFonts w:cs="Arial"/>
              </w:rPr>
              <w:t xml:space="preserve">× </w:t>
            </w:r>
            <w:r w:rsidRPr="00885F53">
              <w:rPr>
                <w:rFonts w:cs="v4.2.0"/>
              </w:rPr>
              <w:t>Max(T</w:t>
            </w:r>
            <w:r w:rsidRPr="00885F53">
              <w:rPr>
                <w:rFonts w:cs="v4.2.0"/>
                <w:vertAlign w:val="subscript"/>
              </w:rPr>
              <w:t>DRX</w:t>
            </w:r>
            <w:r w:rsidRPr="00885F53">
              <w:rPr>
                <w:rFonts w:cs="v4.2.0"/>
              </w:rPr>
              <w:t>, T</w:t>
            </w:r>
            <w:r w:rsidRPr="00885F53">
              <w:rPr>
                <w:rFonts w:cs="v4.2.0"/>
                <w:vertAlign w:val="subscript"/>
              </w:rPr>
              <w:t>CSI-RS</w:t>
            </w:r>
            <w:r w:rsidRPr="00885F53">
              <w:rPr>
                <w:rFonts w:cs="v4.2.0"/>
              </w:rPr>
              <w:t>))</w:t>
            </w:r>
          </w:p>
        </w:tc>
      </w:tr>
      <w:tr w:rsidR="0065192B" w:rsidRPr="00885F53" w14:paraId="251D83D9" w14:textId="77777777" w:rsidTr="00C5778A">
        <w:trPr>
          <w:jc w:val="center"/>
        </w:trPr>
        <w:tc>
          <w:tcPr>
            <w:tcW w:w="2375" w:type="dxa"/>
            <w:shd w:val="clear" w:color="auto" w:fill="auto"/>
          </w:tcPr>
          <w:p w14:paraId="5557CE4F" w14:textId="77777777" w:rsidR="0065192B" w:rsidRPr="00A34493" w:rsidRDefault="0065192B" w:rsidP="00C5778A">
            <w:pPr>
              <w:pStyle w:val="TAC"/>
              <w:rPr>
                <w:rFonts w:cs="Arial"/>
                <w:szCs w:val="18"/>
              </w:rPr>
            </w:pPr>
            <w:r w:rsidRPr="00A34493">
              <w:rPr>
                <w:rFonts w:cs="Arial"/>
                <w:szCs w:val="18"/>
              </w:rPr>
              <w:t>DRX &gt; 320ms</w:t>
            </w:r>
          </w:p>
        </w:tc>
        <w:tc>
          <w:tcPr>
            <w:tcW w:w="5417" w:type="dxa"/>
            <w:shd w:val="clear" w:color="auto" w:fill="auto"/>
          </w:tcPr>
          <w:p w14:paraId="24928C4F" w14:textId="77777777" w:rsidR="0065192B" w:rsidRPr="00885F53" w:rsidRDefault="0065192B" w:rsidP="00C5778A">
            <w:pPr>
              <w:pStyle w:val="TAC"/>
            </w:pPr>
            <w:r w:rsidRPr="00885F53">
              <w:rPr>
                <w:rFonts w:cs="v4.2.0"/>
              </w:rPr>
              <w:t>Ceil(</w:t>
            </w:r>
            <w:r>
              <w:rPr>
                <w:rFonts w:cs="Arial"/>
                <w:lang w:val="sv-SE"/>
              </w:rPr>
              <w:t>(</w:t>
            </w:r>
            <w:r w:rsidRPr="00885F53">
              <w:rPr>
                <w:rFonts w:cs="v4.2.0"/>
                <w:lang w:val="sv-SE"/>
              </w:rPr>
              <w:t>M</w:t>
            </w:r>
            <w:r>
              <w:rPr>
                <w:rFonts w:cs="v4.2.0"/>
                <w:vertAlign w:val="subscript"/>
                <w:lang w:val="sv-SE"/>
              </w:rPr>
              <w:t>out</w:t>
            </w:r>
            <w:r>
              <w:rPr>
                <w:rFonts w:cs="v4.2.0"/>
                <w:lang w:val="sv-SE"/>
              </w:rPr>
              <w:softHyphen/>
            </w:r>
            <w:r>
              <w:rPr>
                <w:rFonts w:cs="Arial"/>
                <w:lang w:val="sv-SE"/>
              </w:rPr>
              <w:t>+L</w:t>
            </w:r>
            <w:r>
              <w:rPr>
                <w:rFonts w:cs="Arial"/>
                <w:vertAlign w:val="subscript"/>
                <w:lang w:val="sv-SE"/>
              </w:rPr>
              <w:t>out-CSI-RS</w:t>
            </w:r>
            <w:r>
              <w:rPr>
                <w:rFonts w:cs="v4.2.0"/>
                <w:lang w:val="sv-SE"/>
              </w:rPr>
              <w:t>)</w:t>
            </w:r>
            <w:r w:rsidRPr="00885F53">
              <w:rPr>
                <w:rFonts w:cs="Arial"/>
              </w:rPr>
              <w:t>×P</w:t>
            </w:r>
            <w:r w:rsidRPr="00885F53">
              <w:rPr>
                <w:rFonts w:cs="v4.2.0"/>
              </w:rPr>
              <w:t xml:space="preserve">) </w:t>
            </w:r>
            <w:r w:rsidRPr="00885F53">
              <w:rPr>
                <w:rFonts w:cs="Arial"/>
              </w:rPr>
              <w:t xml:space="preserve">× </w:t>
            </w:r>
            <w:r w:rsidRPr="00885F53">
              <w:rPr>
                <w:rFonts w:cs="v4.2.0"/>
              </w:rPr>
              <w:t>T</w:t>
            </w:r>
            <w:r w:rsidRPr="00885F53">
              <w:rPr>
                <w:rFonts w:cs="v4.2.0"/>
                <w:vertAlign w:val="subscript"/>
              </w:rPr>
              <w:t>DRX</w:t>
            </w:r>
          </w:p>
        </w:tc>
      </w:tr>
      <w:tr w:rsidR="0065192B" w:rsidRPr="00590618" w14:paraId="74B672D9" w14:textId="77777777" w:rsidTr="00C5778A">
        <w:trPr>
          <w:jc w:val="center"/>
        </w:trPr>
        <w:tc>
          <w:tcPr>
            <w:tcW w:w="7792" w:type="dxa"/>
            <w:gridSpan w:val="2"/>
            <w:shd w:val="clear" w:color="auto" w:fill="auto"/>
          </w:tcPr>
          <w:p w14:paraId="7857EACE" w14:textId="77777777" w:rsidR="0065192B" w:rsidRPr="00AC246A" w:rsidRDefault="0065192B" w:rsidP="00C5778A">
            <w:pPr>
              <w:keepNext/>
              <w:keepLines/>
              <w:spacing w:after="0"/>
              <w:ind w:left="851" w:hanging="851"/>
              <w:rPr>
                <w:rFonts w:ascii="Arial" w:hAnsi="Arial" w:cs="Arial"/>
                <w:sz w:val="18"/>
                <w:szCs w:val="18"/>
              </w:rPr>
            </w:pPr>
            <w:r w:rsidRPr="00A34493">
              <w:rPr>
                <w:rFonts w:ascii="Arial" w:hAnsi="Arial" w:cs="Arial"/>
                <w:sz w:val="18"/>
                <w:szCs w:val="18"/>
              </w:rPr>
              <w:t>N</w:t>
            </w:r>
            <w:r w:rsidRPr="00A34493">
              <w:rPr>
                <w:rFonts w:ascii="Arial" w:hAnsi="Arial" w:cs="Arial"/>
                <w:sz w:val="18"/>
                <w:szCs w:val="18"/>
                <w:lang w:eastAsia="ko-KR"/>
              </w:rPr>
              <w:t>OTE 1</w:t>
            </w:r>
            <w:r w:rsidRPr="00A34493">
              <w:rPr>
                <w:rFonts w:ascii="Arial" w:hAnsi="Arial" w:cs="Arial"/>
                <w:sz w:val="18"/>
                <w:szCs w:val="18"/>
              </w:rPr>
              <w:t>:</w:t>
            </w:r>
            <w:r w:rsidRPr="00AC246A">
              <w:rPr>
                <w:rFonts w:ascii="Arial" w:hAnsi="Arial" w:cs="Arial"/>
                <w:sz w:val="18"/>
                <w:szCs w:val="18"/>
              </w:rPr>
              <w:tab/>
            </w:r>
            <w:r w:rsidRPr="00A34493">
              <w:rPr>
                <w:rFonts w:ascii="Arial" w:hAnsi="Arial" w:cs="Arial"/>
                <w:sz w:val="18"/>
                <w:szCs w:val="18"/>
              </w:rPr>
              <w:t>T</w:t>
            </w:r>
            <w:r w:rsidRPr="00A34493">
              <w:rPr>
                <w:rFonts w:ascii="Arial" w:hAnsi="Arial" w:cs="Arial"/>
                <w:sz w:val="18"/>
                <w:szCs w:val="18"/>
                <w:vertAlign w:val="subscript"/>
              </w:rPr>
              <w:t>CSI-RS</w:t>
            </w:r>
            <w:r w:rsidRPr="00A34493">
              <w:rPr>
                <w:rFonts w:ascii="Arial" w:hAnsi="Arial" w:cs="Arial"/>
                <w:sz w:val="18"/>
                <w:szCs w:val="18"/>
              </w:rPr>
              <w:t xml:space="preserve"> is the periodicity of the CSI-RS resource configured for RLM. The requirements in this table apply for </w:t>
            </w:r>
            <w:r w:rsidRPr="00AC246A">
              <w:rPr>
                <w:rFonts w:ascii="Arial" w:hAnsi="Arial" w:cs="Arial"/>
                <w:sz w:val="18"/>
                <w:szCs w:val="18"/>
              </w:rPr>
              <w:t>T</w:t>
            </w:r>
            <w:r w:rsidRPr="00AC246A">
              <w:rPr>
                <w:rFonts w:ascii="Arial" w:hAnsi="Arial" w:cs="Arial"/>
                <w:sz w:val="18"/>
                <w:szCs w:val="18"/>
                <w:vertAlign w:val="subscript"/>
              </w:rPr>
              <w:t>CSI-RS</w:t>
            </w:r>
            <w:r w:rsidRPr="00AC246A">
              <w:rPr>
                <w:rFonts w:ascii="Arial" w:hAnsi="Arial" w:cs="Arial"/>
                <w:sz w:val="18"/>
                <w:szCs w:val="18"/>
              </w:rPr>
              <w:t xml:space="preserve"> equal to 5 ms, 10ms, 20 ms or 40 ms. T</w:t>
            </w:r>
            <w:r w:rsidRPr="00AC246A">
              <w:rPr>
                <w:rFonts w:ascii="Arial" w:hAnsi="Arial" w:cs="Arial"/>
                <w:sz w:val="18"/>
                <w:szCs w:val="18"/>
                <w:vertAlign w:val="subscript"/>
              </w:rPr>
              <w:t>DRX</w:t>
            </w:r>
            <w:r w:rsidRPr="00AC246A">
              <w:rPr>
                <w:rFonts w:ascii="Arial" w:hAnsi="Arial" w:cs="Arial"/>
                <w:sz w:val="18"/>
                <w:szCs w:val="18"/>
              </w:rPr>
              <w:t xml:space="preserve"> is the DRX cycle length.</w:t>
            </w:r>
          </w:p>
          <w:p w14:paraId="5FD7CBE8" w14:textId="77777777" w:rsidR="0065192B" w:rsidRPr="00AC246A" w:rsidRDefault="0065192B" w:rsidP="00C5778A">
            <w:pPr>
              <w:keepNext/>
              <w:keepLines/>
              <w:spacing w:after="0"/>
              <w:ind w:left="851" w:hanging="851"/>
              <w:rPr>
                <w:rFonts w:ascii="Arial" w:hAnsi="Arial" w:cs="Arial"/>
                <w:sz w:val="18"/>
                <w:szCs w:val="18"/>
                <w:lang w:val="sv-SE"/>
              </w:rPr>
            </w:pPr>
            <w:r w:rsidRPr="7C7C55DF">
              <w:rPr>
                <w:rFonts w:ascii="Arial" w:hAnsi="Arial" w:cs="Arial"/>
                <w:sz w:val="18"/>
                <w:szCs w:val="18"/>
                <w:lang w:val="sv-SE"/>
              </w:rPr>
              <w:t>NOTE 2: L</w:t>
            </w:r>
            <w:r w:rsidRPr="7C7C55DF">
              <w:rPr>
                <w:rFonts w:ascii="Arial" w:hAnsi="Arial" w:cs="Arial"/>
                <w:sz w:val="18"/>
                <w:szCs w:val="18"/>
                <w:vertAlign w:val="subscript"/>
                <w:lang w:val="sv-SE"/>
              </w:rPr>
              <w:t xml:space="preserve">out-CSI-RS </w:t>
            </w:r>
            <w:r w:rsidRPr="7C7C55DF">
              <w:rPr>
                <w:rFonts w:ascii="Arial" w:hAnsi="Arial" w:cs="Arial"/>
                <w:sz w:val="18"/>
                <w:szCs w:val="18"/>
                <w:lang w:val="sv-SE"/>
              </w:rPr>
              <w:t xml:space="preserve">= </w:t>
            </w:r>
            <w:r w:rsidRPr="00590618">
              <w:rPr>
                <w:rFonts w:ascii="Arial" w:hAnsi="Arial" w:cs="Arial"/>
                <w:sz w:val="18"/>
                <w:szCs w:val="18"/>
                <w:lang w:val="sv-SE"/>
              </w:rPr>
              <w:t>TBD for ma</w:t>
            </w:r>
            <w:r w:rsidRPr="7C7C55DF">
              <w:rPr>
                <w:rFonts w:ascii="Arial" w:hAnsi="Arial" w:cs="Arial"/>
                <w:sz w:val="18"/>
                <w:szCs w:val="18"/>
                <w:lang w:val="sv-SE"/>
              </w:rPr>
              <w:t>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40, where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 0 for non-DRX, L</w:t>
            </w:r>
            <w:r w:rsidRPr="7C7C55DF">
              <w:rPr>
                <w:rFonts w:ascii="Arial" w:hAnsi="Arial" w:cs="Arial"/>
                <w:sz w:val="18"/>
                <w:szCs w:val="18"/>
                <w:vertAlign w:val="subscript"/>
                <w:lang w:val="sv-SE"/>
              </w:rPr>
              <w:t>out-CSI-RS</w:t>
            </w:r>
            <w:r w:rsidRPr="7C7C55DF">
              <w:rPr>
                <w:rFonts w:ascii="Arial" w:hAnsi="Arial" w:cs="Arial"/>
                <w:sz w:val="18"/>
                <w:szCs w:val="18"/>
                <w:lang w:val="sv-SE"/>
              </w:rPr>
              <w:t>= TBD for 40&lt;max(T</w:t>
            </w:r>
            <w:r w:rsidRPr="7C7C55DF">
              <w:rPr>
                <w:rFonts w:ascii="Arial" w:hAnsi="Arial" w:cs="Arial"/>
                <w:sz w:val="18"/>
                <w:szCs w:val="18"/>
                <w:vertAlign w:val="subscript"/>
                <w:lang w:val="sv-SE"/>
              </w:rPr>
              <w:t>DRX</w:t>
            </w:r>
            <w:r w:rsidRPr="7C7C55DF">
              <w:rPr>
                <w:rFonts w:ascii="Arial" w:hAnsi="Arial" w:cs="Arial"/>
                <w:sz w:val="18"/>
                <w:szCs w:val="18"/>
                <w:lang w:val="sv-SE"/>
              </w:rPr>
              <w:t>, T</w:t>
            </w:r>
            <w:r w:rsidRPr="7C7C55DF">
              <w:rPr>
                <w:rFonts w:ascii="Arial" w:hAnsi="Arial" w:cs="Arial"/>
                <w:sz w:val="18"/>
                <w:szCs w:val="18"/>
                <w:vertAlign w:val="subscript"/>
                <w:lang w:val="sv-SE"/>
              </w:rPr>
              <w:t>CSI-RS</w:t>
            </w:r>
            <w:r w:rsidRPr="7C7C55DF">
              <w:rPr>
                <w:rFonts w:ascii="Arial" w:hAnsi="Arial" w:cs="Arial"/>
                <w:sz w:val="18"/>
                <w:szCs w:val="18"/>
                <w:lang w:val="sv-SE"/>
              </w:rPr>
              <w:t>)≤ 320 and L</w:t>
            </w:r>
            <w:r w:rsidRPr="7C7C55DF">
              <w:rPr>
                <w:rFonts w:ascii="Arial" w:hAnsi="Arial" w:cs="Arial"/>
                <w:sz w:val="18"/>
                <w:szCs w:val="18"/>
                <w:vertAlign w:val="subscript"/>
                <w:lang w:val="sv-SE"/>
              </w:rPr>
              <w:t>out-CSI-RS</w:t>
            </w:r>
            <w:r w:rsidRPr="7C7C55DF">
              <w:rPr>
                <w:rFonts w:ascii="Arial" w:hAnsi="Arial" w:cs="Arial"/>
                <w:sz w:val="18"/>
                <w:szCs w:val="18"/>
                <w:lang w:val="sv-SE"/>
              </w:rPr>
              <w:t>= TDB for T</w:t>
            </w:r>
            <w:r w:rsidRPr="7C7C55DF">
              <w:rPr>
                <w:rFonts w:ascii="Arial" w:hAnsi="Arial" w:cs="Arial"/>
                <w:sz w:val="18"/>
                <w:szCs w:val="18"/>
                <w:vertAlign w:val="subscript"/>
                <w:lang w:val="sv-SE"/>
              </w:rPr>
              <w:t xml:space="preserve">DRX </w:t>
            </w:r>
            <w:r w:rsidRPr="7C7C55DF">
              <w:rPr>
                <w:rFonts w:ascii="Arial" w:hAnsi="Arial" w:cs="Arial"/>
                <w:sz w:val="18"/>
                <w:szCs w:val="18"/>
                <w:lang w:val="sv-SE"/>
              </w:rPr>
              <w:t>&gt; 320.</w:t>
            </w:r>
          </w:p>
        </w:tc>
      </w:tr>
    </w:tbl>
    <w:p w14:paraId="2447ACD4" w14:textId="77777777" w:rsidR="0065192B" w:rsidRPr="0065192B" w:rsidRDefault="0065192B" w:rsidP="0065192B">
      <w:pPr>
        <w:rPr>
          <w:lang w:val="sv-SE"/>
        </w:rPr>
      </w:pPr>
    </w:p>
    <w:p w14:paraId="0E87B0FA" w14:textId="0E6E51C2" w:rsidR="003B659E" w:rsidRPr="0095295C" w:rsidRDefault="003B659E" w:rsidP="0008612A">
      <w:pPr>
        <w:pStyle w:val="RAN4H1"/>
      </w:pPr>
      <w:r w:rsidRPr="0095295C">
        <w:t>References</w:t>
      </w:r>
    </w:p>
    <w:p w14:paraId="472C38AC" w14:textId="38E32372" w:rsidR="003633FA" w:rsidRPr="00590618" w:rsidRDefault="003633FA" w:rsidP="00202C34">
      <w:pPr>
        <w:numPr>
          <w:ilvl w:val="0"/>
          <w:numId w:val="1"/>
        </w:numPr>
        <w:overflowPunct w:val="0"/>
        <w:autoSpaceDE w:val="0"/>
        <w:autoSpaceDN w:val="0"/>
        <w:adjustRightInd w:val="0"/>
        <w:spacing w:after="120" w:line="240" w:lineRule="auto"/>
        <w:jc w:val="both"/>
        <w:textAlignment w:val="baseline"/>
      </w:pPr>
      <w:bookmarkStart w:id="7" w:name="_Ref35955450"/>
      <w:bookmarkStart w:id="8" w:name="_Ref20931039"/>
      <w:bookmarkStart w:id="9" w:name="_Ref26969648"/>
      <w:r>
        <w:t>R4-20</w:t>
      </w:r>
      <w:r w:rsidR="00C14B89">
        <w:t>02335. “</w:t>
      </w:r>
      <w:r w:rsidR="00C14B89" w:rsidRPr="00C14B89">
        <w:t>WF on NR-U RRM Requirements (Part 2)</w:t>
      </w:r>
      <w:r w:rsidR="00C14B89">
        <w:t xml:space="preserve"> (all agreements in RAN4#94-e in email thread #47”, March, 2020, MediaTek Inc.</w:t>
      </w:r>
      <w:bookmarkEnd w:id="7"/>
    </w:p>
    <w:p w14:paraId="7C8D4CF1" w14:textId="19720B67" w:rsidR="00AE2475" w:rsidRPr="00E07031" w:rsidRDefault="004E44ED" w:rsidP="00202C34">
      <w:pPr>
        <w:numPr>
          <w:ilvl w:val="0"/>
          <w:numId w:val="1"/>
        </w:numPr>
        <w:overflowPunct w:val="0"/>
        <w:autoSpaceDE w:val="0"/>
        <w:autoSpaceDN w:val="0"/>
        <w:adjustRightInd w:val="0"/>
        <w:spacing w:after="120" w:line="240" w:lineRule="auto"/>
        <w:jc w:val="both"/>
        <w:textAlignment w:val="baseline"/>
      </w:pPr>
      <w:bookmarkStart w:id="10" w:name="_Ref35955479"/>
      <w:r>
        <w:rPr>
          <w:lang w:val="en-GB"/>
        </w:rPr>
        <w:t>R4-</w:t>
      </w:r>
      <w:bookmarkEnd w:id="8"/>
      <w:r w:rsidR="00202C34">
        <w:rPr>
          <w:lang w:val="en-GB"/>
        </w:rPr>
        <w:t>1915777. “WF on NR-U RRM Requirements (all agreements in RAN4#93)”, Ericsson, Qualcomm Inc.</w:t>
      </w:r>
      <w:bookmarkEnd w:id="9"/>
      <w:bookmarkEnd w:id="10"/>
    </w:p>
    <w:p w14:paraId="12750CB4" w14:textId="2702FD3A" w:rsidR="00E07031" w:rsidRDefault="00E07031" w:rsidP="00E07031">
      <w:pPr>
        <w:numPr>
          <w:ilvl w:val="0"/>
          <w:numId w:val="1"/>
        </w:numPr>
        <w:overflowPunct w:val="0"/>
        <w:autoSpaceDE w:val="0"/>
        <w:autoSpaceDN w:val="0"/>
        <w:adjustRightInd w:val="0"/>
        <w:spacing w:after="120" w:line="240" w:lineRule="auto"/>
        <w:jc w:val="both"/>
        <w:textAlignment w:val="baseline"/>
        <w:rPr>
          <w:lang w:val="en-GB"/>
        </w:rPr>
      </w:pPr>
      <w:bookmarkStart w:id="11" w:name="_Ref27036858"/>
      <w:r w:rsidRPr="00E07031">
        <w:rPr>
          <w:lang w:val="en-GB"/>
        </w:rPr>
        <w:t>R4-1913457, “Discussion on NR-U RLM requirements”, Intel Corporation</w:t>
      </w:r>
      <w:bookmarkEnd w:id="11"/>
    </w:p>
    <w:p w14:paraId="38B96B71" w14:textId="55357F98" w:rsidR="00857897" w:rsidRDefault="00857897" w:rsidP="00E07031">
      <w:pPr>
        <w:numPr>
          <w:ilvl w:val="0"/>
          <w:numId w:val="1"/>
        </w:numPr>
        <w:overflowPunct w:val="0"/>
        <w:autoSpaceDE w:val="0"/>
        <w:autoSpaceDN w:val="0"/>
        <w:adjustRightInd w:val="0"/>
        <w:spacing w:after="120" w:line="240" w:lineRule="auto"/>
        <w:jc w:val="both"/>
        <w:textAlignment w:val="baseline"/>
        <w:rPr>
          <w:lang w:val="en-GB"/>
        </w:rPr>
      </w:pPr>
      <w:bookmarkStart w:id="12" w:name="_Ref27042233"/>
      <w:r w:rsidRPr="00857897">
        <w:rPr>
          <w:lang w:val="en-GB"/>
        </w:rPr>
        <w:t>R4-1914077, “Discussion on RLM requirement for NR-U”, MediaTek Inc.</w:t>
      </w:r>
      <w:bookmarkEnd w:id="12"/>
    </w:p>
    <w:p w14:paraId="006CBEAB" w14:textId="1C2EBF98" w:rsidR="00D92FC1" w:rsidRDefault="00D92FC1" w:rsidP="00E07031">
      <w:pPr>
        <w:numPr>
          <w:ilvl w:val="0"/>
          <w:numId w:val="1"/>
        </w:numPr>
        <w:overflowPunct w:val="0"/>
        <w:autoSpaceDE w:val="0"/>
        <w:autoSpaceDN w:val="0"/>
        <w:adjustRightInd w:val="0"/>
        <w:spacing w:after="120" w:line="240" w:lineRule="auto"/>
        <w:jc w:val="both"/>
        <w:textAlignment w:val="baseline"/>
        <w:rPr>
          <w:lang w:val="en-GB"/>
        </w:rPr>
      </w:pPr>
      <w:bookmarkStart w:id="13" w:name="_Ref27042654"/>
      <w:r>
        <w:rPr>
          <w:lang w:val="en-GB"/>
        </w:rPr>
        <w:t>R4-1915248, “On RLM in NR-U”, Ericsson.</w:t>
      </w:r>
      <w:bookmarkEnd w:id="13"/>
    </w:p>
    <w:p w14:paraId="4878E08B" w14:textId="399D08EE" w:rsidR="00A25530" w:rsidRDefault="00A25530" w:rsidP="00E07031">
      <w:pPr>
        <w:numPr>
          <w:ilvl w:val="0"/>
          <w:numId w:val="1"/>
        </w:numPr>
        <w:overflowPunct w:val="0"/>
        <w:autoSpaceDE w:val="0"/>
        <w:autoSpaceDN w:val="0"/>
        <w:adjustRightInd w:val="0"/>
        <w:spacing w:after="120" w:line="240" w:lineRule="auto"/>
        <w:jc w:val="both"/>
        <w:textAlignment w:val="baseline"/>
        <w:rPr>
          <w:lang w:val="en-GB"/>
        </w:rPr>
      </w:pPr>
      <w:bookmarkStart w:id="14" w:name="_Ref27046843"/>
      <w:r>
        <w:rPr>
          <w:lang w:val="en-GB"/>
        </w:rPr>
        <w:t>R4-</w:t>
      </w:r>
      <w:r w:rsidRPr="00A25530">
        <w:rPr>
          <w:lang w:val="en-GB"/>
        </w:rPr>
        <w:t>1914989, “RLM and Link Recovery Procedure in NR-U”, Qualcomm Incorporated.</w:t>
      </w:r>
      <w:bookmarkEnd w:id="14"/>
    </w:p>
    <w:p w14:paraId="586C5B71" w14:textId="11593C25" w:rsidR="00590618" w:rsidRDefault="00590618" w:rsidP="00E07031">
      <w:pPr>
        <w:numPr>
          <w:ilvl w:val="0"/>
          <w:numId w:val="1"/>
        </w:numPr>
        <w:overflowPunct w:val="0"/>
        <w:autoSpaceDE w:val="0"/>
        <w:autoSpaceDN w:val="0"/>
        <w:adjustRightInd w:val="0"/>
        <w:spacing w:after="120" w:line="240" w:lineRule="auto"/>
        <w:jc w:val="both"/>
        <w:textAlignment w:val="baseline"/>
        <w:rPr>
          <w:lang w:val="en-GB"/>
        </w:rPr>
      </w:pPr>
      <w:bookmarkStart w:id="15" w:name="_Ref37332014"/>
      <w:r>
        <w:rPr>
          <w:lang w:val="en-GB"/>
        </w:rPr>
        <w:t>R4-2002301, “</w:t>
      </w:r>
      <w:r w:rsidRPr="00590618">
        <w:rPr>
          <w:rFonts w:hint="eastAsia"/>
          <w:lang w:val="en-GB"/>
        </w:rPr>
        <w:t xml:space="preserve">Email discussion summary for </w:t>
      </w:r>
      <w:r w:rsidRPr="00590618">
        <w:rPr>
          <w:lang w:val="en-GB"/>
        </w:rPr>
        <w:t>RAN4#94e_#47_NR_unlic_RRM_Core_Part_2”</w:t>
      </w:r>
      <w:bookmarkEnd w:id="15"/>
    </w:p>
    <w:bookmarkStart w:id="16" w:name="_Ref35956679"/>
    <w:p w14:paraId="72BCD2FC" w14:textId="5BD2E097" w:rsidR="00522F06" w:rsidRPr="00BC0ED8" w:rsidRDefault="00A34B8F" w:rsidP="00E47E23">
      <w:pPr>
        <w:numPr>
          <w:ilvl w:val="0"/>
          <w:numId w:val="1"/>
        </w:numPr>
        <w:overflowPunct w:val="0"/>
        <w:autoSpaceDE w:val="0"/>
        <w:autoSpaceDN w:val="0"/>
        <w:adjustRightInd w:val="0"/>
        <w:spacing w:after="120" w:line="240" w:lineRule="auto"/>
        <w:jc w:val="both"/>
        <w:textAlignment w:val="baseline"/>
        <w:rPr>
          <w:lang w:val="en-GB"/>
        </w:rPr>
      </w:pPr>
      <w:r w:rsidRPr="00BC0ED8">
        <w:rPr>
          <w:lang w:val="en-GB"/>
        </w:rPr>
        <w:fldChar w:fldCharType="begin"/>
      </w:r>
      <w:r w:rsidRPr="00BC0ED8">
        <w:rPr>
          <w:lang w:val="en-GB"/>
        </w:rPr>
        <w:instrText xml:space="preserve"> HYPERLINK "file:///C:\\Users\\portelal\\Documents\\000-NR_unlic-CORE\\3GPP%20RAN4%2094%20Athens\\Docs\\R4-2001439.zip" </w:instrText>
      </w:r>
      <w:r w:rsidRPr="00BC0ED8">
        <w:rPr>
          <w:lang w:val="en-GB"/>
        </w:rPr>
        <w:fldChar w:fldCharType="separate"/>
      </w:r>
      <w:r w:rsidRPr="00BC0ED8">
        <w:rPr>
          <w:lang w:val="en-GB"/>
        </w:rPr>
        <w:t>R4-2001439</w:t>
      </w:r>
      <w:r w:rsidRPr="00BC0ED8">
        <w:rPr>
          <w:lang w:val="en-GB"/>
        </w:rPr>
        <w:fldChar w:fldCharType="end"/>
      </w:r>
      <w:r w:rsidRPr="00BC0ED8">
        <w:rPr>
          <w:lang w:val="en-GB"/>
        </w:rPr>
        <w:t>, “On RLM requirements in NR-U”, March, 2020, Nokia, Nokia Shanghai Bell</w:t>
      </w:r>
      <w:bookmarkEnd w:id="16"/>
    </w:p>
    <w:sectPr w:rsidR="00522F06" w:rsidRPr="00BC0ED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EF96A" w14:textId="77777777" w:rsidR="00705A8E" w:rsidRDefault="00705A8E" w:rsidP="00001C9B">
      <w:pPr>
        <w:spacing w:after="0" w:line="240" w:lineRule="auto"/>
      </w:pPr>
      <w:r>
        <w:separator/>
      </w:r>
    </w:p>
  </w:endnote>
  <w:endnote w:type="continuationSeparator" w:id="0">
    <w:p w14:paraId="20B5D926" w14:textId="77777777" w:rsidR="00705A8E" w:rsidRDefault="00705A8E" w:rsidP="00001C9B">
      <w:pPr>
        <w:spacing w:after="0" w:line="240" w:lineRule="auto"/>
      </w:pPr>
      <w:r>
        <w:continuationSeparator/>
      </w:r>
    </w:p>
  </w:endnote>
  <w:endnote w:type="continuationNotice" w:id="1">
    <w:p w14:paraId="028FD008" w14:textId="77777777" w:rsidR="00705A8E" w:rsidRDefault="00705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19896" w14:textId="77777777" w:rsidR="00705A8E" w:rsidRDefault="00705A8E" w:rsidP="00001C9B">
      <w:pPr>
        <w:spacing w:after="0" w:line="240" w:lineRule="auto"/>
      </w:pPr>
      <w:r>
        <w:separator/>
      </w:r>
    </w:p>
  </w:footnote>
  <w:footnote w:type="continuationSeparator" w:id="0">
    <w:p w14:paraId="5CA68EE0" w14:textId="77777777" w:rsidR="00705A8E" w:rsidRDefault="00705A8E" w:rsidP="00001C9B">
      <w:pPr>
        <w:spacing w:after="0" w:line="240" w:lineRule="auto"/>
      </w:pPr>
      <w:r>
        <w:continuationSeparator/>
      </w:r>
    </w:p>
  </w:footnote>
  <w:footnote w:type="continuationNotice" w:id="1">
    <w:p w14:paraId="066F6CA8" w14:textId="77777777" w:rsidR="00705A8E" w:rsidRDefault="00705A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02BC"/>
    <w:multiLevelType w:val="multilevel"/>
    <w:tmpl w:val="4AC0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9B0624"/>
    <w:multiLevelType w:val="hybridMultilevel"/>
    <w:tmpl w:val="8AB4A220"/>
    <w:lvl w:ilvl="0" w:tplc="B16CED48">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BA6164A"/>
    <w:multiLevelType w:val="hybridMultilevel"/>
    <w:tmpl w:val="B588C47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E866B4F"/>
    <w:multiLevelType w:val="multilevel"/>
    <w:tmpl w:val="E3969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B51309"/>
    <w:multiLevelType w:val="hybridMultilevel"/>
    <w:tmpl w:val="D5C2245C"/>
    <w:lvl w:ilvl="0" w:tplc="23BEBCE6">
      <w:start w:val="1"/>
      <w:numFmt w:val="bullet"/>
      <w:lvlText w:val="•"/>
      <w:lvlJc w:val="left"/>
      <w:pPr>
        <w:tabs>
          <w:tab w:val="num" w:pos="720"/>
        </w:tabs>
        <w:ind w:left="720" w:hanging="360"/>
      </w:pPr>
      <w:rPr>
        <w:rFonts w:ascii="Arial" w:hAnsi="Arial" w:hint="default"/>
      </w:rPr>
    </w:lvl>
    <w:lvl w:ilvl="1" w:tplc="45F4F5C6">
      <w:start w:val="11790"/>
      <w:numFmt w:val="bullet"/>
      <w:lvlText w:val="•"/>
      <w:lvlJc w:val="left"/>
      <w:pPr>
        <w:tabs>
          <w:tab w:val="num" w:pos="1440"/>
        </w:tabs>
        <w:ind w:left="1440" w:hanging="360"/>
      </w:pPr>
      <w:rPr>
        <w:rFonts w:ascii="Arial" w:hAnsi="Arial" w:hint="default"/>
      </w:rPr>
    </w:lvl>
    <w:lvl w:ilvl="2" w:tplc="38B860F2" w:tentative="1">
      <w:start w:val="1"/>
      <w:numFmt w:val="bullet"/>
      <w:lvlText w:val="•"/>
      <w:lvlJc w:val="left"/>
      <w:pPr>
        <w:tabs>
          <w:tab w:val="num" w:pos="2160"/>
        </w:tabs>
        <w:ind w:left="2160" w:hanging="360"/>
      </w:pPr>
      <w:rPr>
        <w:rFonts w:ascii="Arial" w:hAnsi="Arial" w:hint="default"/>
      </w:rPr>
    </w:lvl>
    <w:lvl w:ilvl="3" w:tplc="7D0E02AC" w:tentative="1">
      <w:start w:val="1"/>
      <w:numFmt w:val="bullet"/>
      <w:lvlText w:val="•"/>
      <w:lvlJc w:val="left"/>
      <w:pPr>
        <w:tabs>
          <w:tab w:val="num" w:pos="2880"/>
        </w:tabs>
        <w:ind w:left="2880" w:hanging="360"/>
      </w:pPr>
      <w:rPr>
        <w:rFonts w:ascii="Arial" w:hAnsi="Arial" w:hint="default"/>
      </w:rPr>
    </w:lvl>
    <w:lvl w:ilvl="4" w:tplc="01405412" w:tentative="1">
      <w:start w:val="1"/>
      <w:numFmt w:val="bullet"/>
      <w:lvlText w:val="•"/>
      <w:lvlJc w:val="left"/>
      <w:pPr>
        <w:tabs>
          <w:tab w:val="num" w:pos="3600"/>
        </w:tabs>
        <w:ind w:left="3600" w:hanging="360"/>
      </w:pPr>
      <w:rPr>
        <w:rFonts w:ascii="Arial" w:hAnsi="Arial" w:hint="default"/>
      </w:rPr>
    </w:lvl>
    <w:lvl w:ilvl="5" w:tplc="C99E6ED6" w:tentative="1">
      <w:start w:val="1"/>
      <w:numFmt w:val="bullet"/>
      <w:lvlText w:val="•"/>
      <w:lvlJc w:val="left"/>
      <w:pPr>
        <w:tabs>
          <w:tab w:val="num" w:pos="4320"/>
        </w:tabs>
        <w:ind w:left="4320" w:hanging="360"/>
      </w:pPr>
      <w:rPr>
        <w:rFonts w:ascii="Arial" w:hAnsi="Arial" w:hint="default"/>
      </w:rPr>
    </w:lvl>
    <w:lvl w:ilvl="6" w:tplc="A6CEABC8" w:tentative="1">
      <w:start w:val="1"/>
      <w:numFmt w:val="bullet"/>
      <w:lvlText w:val="•"/>
      <w:lvlJc w:val="left"/>
      <w:pPr>
        <w:tabs>
          <w:tab w:val="num" w:pos="5040"/>
        </w:tabs>
        <w:ind w:left="5040" w:hanging="360"/>
      </w:pPr>
      <w:rPr>
        <w:rFonts w:ascii="Arial" w:hAnsi="Arial" w:hint="default"/>
      </w:rPr>
    </w:lvl>
    <w:lvl w:ilvl="7" w:tplc="8F202B5A" w:tentative="1">
      <w:start w:val="1"/>
      <w:numFmt w:val="bullet"/>
      <w:lvlText w:val="•"/>
      <w:lvlJc w:val="left"/>
      <w:pPr>
        <w:tabs>
          <w:tab w:val="num" w:pos="5760"/>
        </w:tabs>
        <w:ind w:left="5760" w:hanging="360"/>
      </w:pPr>
      <w:rPr>
        <w:rFonts w:ascii="Arial" w:hAnsi="Arial" w:hint="default"/>
      </w:rPr>
    </w:lvl>
    <w:lvl w:ilvl="8" w:tplc="6D1EB4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A321B"/>
    <w:multiLevelType w:val="hybridMultilevel"/>
    <w:tmpl w:val="EAC2C4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C5D49C5"/>
    <w:multiLevelType w:val="multilevel"/>
    <w:tmpl w:val="BCE0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F3C65B4"/>
    <w:multiLevelType w:val="hybridMultilevel"/>
    <w:tmpl w:val="E36C2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5397B"/>
    <w:multiLevelType w:val="hybridMultilevel"/>
    <w:tmpl w:val="CD7824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B323C5"/>
    <w:multiLevelType w:val="multilevel"/>
    <w:tmpl w:val="C7E68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4DDB"/>
    <w:multiLevelType w:val="multilevel"/>
    <w:tmpl w:val="36E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0403FC"/>
    <w:multiLevelType w:val="hybridMultilevel"/>
    <w:tmpl w:val="BB40FAF2"/>
    <w:lvl w:ilvl="0" w:tplc="BC2C76EA">
      <w:start w:val="1"/>
      <w:numFmt w:val="bullet"/>
      <w:lvlText w:val="•"/>
      <w:lvlJc w:val="left"/>
      <w:pPr>
        <w:tabs>
          <w:tab w:val="num" w:pos="720"/>
        </w:tabs>
        <w:ind w:left="720" w:hanging="360"/>
      </w:pPr>
      <w:rPr>
        <w:rFonts w:ascii="Arial" w:hAnsi="Arial" w:hint="default"/>
      </w:rPr>
    </w:lvl>
    <w:lvl w:ilvl="1" w:tplc="8F7273C8">
      <w:numFmt w:val="none"/>
      <w:lvlText w:val=""/>
      <w:lvlJc w:val="left"/>
      <w:pPr>
        <w:tabs>
          <w:tab w:val="num" w:pos="360"/>
        </w:tabs>
      </w:pPr>
    </w:lvl>
    <w:lvl w:ilvl="2" w:tplc="56FA3E86" w:tentative="1">
      <w:start w:val="1"/>
      <w:numFmt w:val="bullet"/>
      <w:lvlText w:val="•"/>
      <w:lvlJc w:val="left"/>
      <w:pPr>
        <w:tabs>
          <w:tab w:val="num" w:pos="2160"/>
        </w:tabs>
        <w:ind w:left="2160" w:hanging="360"/>
      </w:pPr>
      <w:rPr>
        <w:rFonts w:ascii="Arial" w:hAnsi="Arial" w:hint="default"/>
      </w:rPr>
    </w:lvl>
    <w:lvl w:ilvl="3" w:tplc="FC9EBC46" w:tentative="1">
      <w:start w:val="1"/>
      <w:numFmt w:val="bullet"/>
      <w:lvlText w:val="•"/>
      <w:lvlJc w:val="left"/>
      <w:pPr>
        <w:tabs>
          <w:tab w:val="num" w:pos="2880"/>
        </w:tabs>
        <w:ind w:left="2880" w:hanging="360"/>
      </w:pPr>
      <w:rPr>
        <w:rFonts w:ascii="Arial" w:hAnsi="Arial" w:hint="default"/>
      </w:rPr>
    </w:lvl>
    <w:lvl w:ilvl="4" w:tplc="5BAA19BC" w:tentative="1">
      <w:start w:val="1"/>
      <w:numFmt w:val="bullet"/>
      <w:lvlText w:val="•"/>
      <w:lvlJc w:val="left"/>
      <w:pPr>
        <w:tabs>
          <w:tab w:val="num" w:pos="3600"/>
        </w:tabs>
        <w:ind w:left="3600" w:hanging="360"/>
      </w:pPr>
      <w:rPr>
        <w:rFonts w:ascii="Arial" w:hAnsi="Arial" w:hint="default"/>
      </w:rPr>
    </w:lvl>
    <w:lvl w:ilvl="5" w:tplc="96862974" w:tentative="1">
      <w:start w:val="1"/>
      <w:numFmt w:val="bullet"/>
      <w:lvlText w:val="•"/>
      <w:lvlJc w:val="left"/>
      <w:pPr>
        <w:tabs>
          <w:tab w:val="num" w:pos="4320"/>
        </w:tabs>
        <w:ind w:left="4320" w:hanging="360"/>
      </w:pPr>
      <w:rPr>
        <w:rFonts w:ascii="Arial" w:hAnsi="Arial" w:hint="default"/>
      </w:rPr>
    </w:lvl>
    <w:lvl w:ilvl="6" w:tplc="9600247A" w:tentative="1">
      <w:start w:val="1"/>
      <w:numFmt w:val="bullet"/>
      <w:lvlText w:val="•"/>
      <w:lvlJc w:val="left"/>
      <w:pPr>
        <w:tabs>
          <w:tab w:val="num" w:pos="5040"/>
        </w:tabs>
        <w:ind w:left="5040" w:hanging="360"/>
      </w:pPr>
      <w:rPr>
        <w:rFonts w:ascii="Arial" w:hAnsi="Arial" w:hint="default"/>
      </w:rPr>
    </w:lvl>
    <w:lvl w:ilvl="7" w:tplc="B18CBCF0" w:tentative="1">
      <w:start w:val="1"/>
      <w:numFmt w:val="bullet"/>
      <w:lvlText w:val="•"/>
      <w:lvlJc w:val="left"/>
      <w:pPr>
        <w:tabs>
          <w:tab w:val="num" w:pos="5760"/>
        </w:tabs>
        <w:ind w:left="5760" w:hanging="360"/>
      </w:pPr>
      <w:rPr>
        <w:rFonts w:ascii="Arial" w:hAnsi="Arial" w:hint="default"/>
      </w:rPr>
    </w:lvl>
    <w:lvl w:ilvl="8" w:tplc="F28EB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0A4832"/>
    <w:multiLevelType w:val="multilevel"/>
    <w:tmpl w:val="BF8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3374"/>
    <w:multiLevelType w:val="hybridMultilevel"/>
    <w:tmpl w:val="EF80985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B625078"/>
    <w:multiLevelType w:val="multilevel"/>
    <w:tmpl w:val="AEC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3" w15:restartNumberingAfterBreak="0">
    <w:nsid w:val="42A73BBF"/>
    <w:multiLevelType w:val="hybridMultilevel"/>
    <w:tmpl w:val="7E96BB2A"/>
    <w:lvl w:ilvl="0" w:tplc="D4123448">
      <w:start w:val="1"/>
      <w:numFmt w:val="bullet"/>
      <w:lvlText w:val="•"/>
      <w:lvlJc w:val="left"/>
      <w:pPr>
        <w:tabs>
          <w:tab w:val="num" w:pos="720"/>
        </w:tabs>
        <w:ind w:left="720" w:hanging="360"/>
      </w:pPr>
      <w:rPr>
        <w:rFonts w:ascii="Arial" w:hAnsi="Arial" w:hint="default"/>
      </w:rPr>
    </w:lvl>
    <w:lvl w:ilvl="1" w:tplc="273A66E2">
      <w:numFmt w:val="none"/>
      <w:lvlText w:val=""/>
      <w:lvlJc w:val="left"/>
      <w:pPr>
        <w:tabs>
          <w:tab w:val="num" w:pos="360"/>
        </w:tabs>
      </w:pPr>
    </w:lvl>
    <w:lvl w:ilvl="2" w:tplc="6D0608B6" w:tentative="1">
      <w:start w:val="1"/>
      <w:numFmt w:val="bullet"/>
      <w:lvlText w:val="•"/>
      <w:lvlJc w:val="left"/>
      <w:pPr>
        <w:tabs>
          <w:tab w:val="num" w:pos="2160"/>
        </w:tabs>
        <w:ind w:left="2160" w:hanging="360"/>
      </w:pPr>
      <w:rPr>
        <w:rFonts w:ascii="Arial" w:hAnsi="Arial" w:hint="default"/>
      </w:rPr>
    </w:lvl>
    <w:lvl w:ilvl="3" w:tplc="6E1A79FE" w:tentative="1">
      <w:start w:val="1"/>
      <w:numFmt w:val="bullet"/>
      <w:lvlText w:val="•"/>
      <w:lvlJc w:val="left"/>
      <w:pPr>
        <w:tabs>
          <w:tab w:val="num" w:pos="2880"/>
        </w:tabs>
        <w:ind w:left="2880" w:hanging="360"/>
      </w:pPr>
      <w:rPr>
        <w:rFonts w:ascii="Arial" w:hAnsi="Arial" w:hint="default"/>
      </w:rPr>
    </w:lvl>
    <w:lvl w:ilvl="4" w:tplc="7ED2B89A" w:tentative="1">
      <w:start w:val="1"/>
      <w:numFmt w:val="bullet"/>
      <w:lvlText w:val="•"/>
      <w:lvlJc w:val="left"/>
      <w:pPr>
        <w:tabs>
          <w:tab w:val="num" w:pos="3600"/>
        </w:tabs>
        <w:ind w:left="3600" w:hanging="360"/>
      </w:pPr>
      <w:rPr>
        <w:rFonts w:ascii="Arial" w:hAnsi="Arial" w:hint="default"/>
      </w:rPr>
    </w:lvl>
    <w:lvl w:ilvl="5" w:tplc="869A496A" w:tentative="1">
      <w:start w:val="1"/>
      <w:numFmt w:val="bullet"/>
      <w:lvlText w:val="•"/>
      <w:lvlJc w:val="left"/>
      <w:pPr>
        <w:tabs>
          <w:tab w:val="num" w:pos="4320"/>
        </w:tabs>
        <w:ind w:left="4320" w:hanging="360"/>
      </w:pPr>
      <w:rPr>
        <w:rFonts w:ascii="Arial" w:hAnsi="Arial" w:hint="default"/>
      </w:rPr>
    </w:lvl>
    <w:lvl w:ilvl="6" w:tplc="EA102638" w:tentative="1">
      <w:start w:val="1"/>
      <w:numFmt w:val="bullet"/>
      <w:lvlText w:val="•"/>
      <w:lvlJc w:val="left"/>
      <w:pPr>
        <w:tabs>
          <w:tab w:val="num" w:pos="5040"/>
        </w:tabs>
        <w:ind w:left="5040" w:hanging="360"/>
      </w:pPr>
      <w:rPr>
        <w:rFonts w:ascii="Arial" w:hAnsi="Arial" w:hint="default"/>
      </w:rPr>
    </w:lvl>
    <w:lvl w:ilvl="7" w:tplc="7848CD4A" w:tentative="1">
      <w:start w:val="1"/>
      <w:numFmt w:val="bullet"/>
      <w:lvlText w:val="•"/>
      <w:lvlJc w:val="left"/>
      <w:pPr>
        <w:tabs>
          <w:tab w:val="num" w:pos="5760"/>
        </w:tabs>
        <w:ind w:left="5760" w:hanging="360"/>
      </w:pPr>
      <w:rPr>
        <w:rFonts w:ascii="Arial" w:hAnsi="Arial" w:hint="default"/>
      </w:rPr>
    </w:lvl>
    <w:lvl w:ilvl="8" w:tplc="0574A3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B43B9D"/>
    <w:multiLevelType w:val="hybridMultilevel"/>
    <w:tmpl w:val="27320C46"/>
    <w:lvl w:ilvl="0" w:tplc="5EBCAE88">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5" w15:restartNumberingAfterBreak="0">
    <w:nsid w:val="4A0D1296"/>
    <w:multiLevelType w:val="hybridMultilevel"/>
    <w:tmpl w:val="BB6EDD1E"/>
    <w:lvl w:ilvl="0" w:tplc="04060001">
      <w:start w:val="1"/>
      <w:numFmt w:val="bullet"/>
      <w:lvlText w:val=""/>
      <w:lvlJc w:val="left"/>
      <w:pPr>
        <w:ind w:left="1130" w:hanging="360"/>
      </w:pPr>
      <w:rPr>
        <w:rFonts w:ascii="Symbol" w:hAnsi="Symbol" w:hint="default"/>
      </w:rPr>
    </w:lvl>
    <w:lvl w:ilvl="1" w:tplc="04060003">
      <w:start w:val="1"/>
      <w:numFmt w:val="bullet"/>
      <w:lvlText w:val="o"/>
      <w:lvlJc w:val="left"/>
      <w:pPr>
        <w:ind w:left="1850" w:hanging="360"/>
      </w:pPr>
      <w:rPr>
        <w:rFonts w:ascii="Courier New" w:hAnsi="Courier New" w:cs="Courier New" w:hint="default"/>
      </w:rPr>
    </w:lvl>
    <w:lvl w:ilvl="2" w:tplc="04060005" w:tentative="1">
      <w:start w:val="1"/>
      <w:numFmt w:val="bullet"/>
      <w:lvlText w:val=""/>
      <w:lvlJc w:val="left"/>
      <w:pPr>
        <w:ind w:left="2570" w:hanging="360"/>
      </w:pPr>
      <w:rPr>
        <w:rFonts w:ascii="Wingdings" w:hAnsi="Wingdings" w:hint="default"/>
      </w:rPr>
    </w:lvl>
    <w:lvl w:ilvl="3" w:tplc="04060001" w:tentative="1">
      <w:start w:val="1"/>
      <w:numFmt w:val="bullet"/>
      <w:lvlText w:val=""/>
      <w:lvlJc w:val="left"/>
      <w:pPr>
        <w:ind w:left="3290" w:hanging="360"/>
      </w:pPr>
      <w:rPr>
        <w:rFonts w:ascii="Symbol" w:hAnsi="Symbol" w:hint="default"/>
      </w:rPr>
    </w:lvl>
    <w:lvl w:ilvl="4" w:tplc="04060003" w:tentative="1">
      <w:start w:val="1"/>
      <w:numFmt w:val="bullet"/>
      <w:lvlText w:val="o"/>
      <w:lvlJc w:val="left"/>
      <w:pPr>
        <w:ind w:left="4010" w:hanging="360"/>
      </w:pPr>
      <w:rPr>
        <w:rFonts w:ascii="Courier New" w:hAnsi="Courier New" w:cs="Courier New" w:hint="default"/>
      </w:rPr>
    </w:lvl>
    <w:lvl w:ilvl="5" w:tplc="04060005" w:tentative="1">
      <w:start w:val="1"/>
      <w:numFmt w:val="bullet"/>
      <w:lvlText w:val=""/>
      <w:lvlJc w:val="left"/>
      <w:pPr>
        <w:ind w:left="4730" w:hanging="360"/>
      </w:pPr>
      <w:rPr>
        <w:rFonts w:ascii="Wingdings" w:hAnsi="Wingdings" w:hint="default"/>
      </w:rPr>
    </w:lvl>
    <w:lvl w:ilvl="6" w:tplc="04060001" w:tentative="1">
      <w:start w:val="1"/>
      <w:numFmt w:val="bullet"/>
      <w:lvlText w:val=""/>
      <w:lvlJc w:val="left"/>
      <w:pPr>
        <w:ind w:left="5450" w:hanging="360"/>
      </w:pPr>
      <w:rPr>
        <w:rFonts w:ascii="Symbol" w:hAnsi="Symbol" w:hint="default"/>
      </w:rPr>
    </w:lvl>
    <w:lvl w:ilvl="7" w:tplc="04060003" w:tentative="1">
      <w:start w:val="1"/>
      <w:numFmt w:val="bullet"/>
      <w:lvlText w:val="o"/>
      <w:lvlJc w:val="left"/>
      <w:pPr>
        <w:ind w:left="6170" w:hanging="360"/>
      </w:pPr>
      <w:rPr>
        <w:rFonts w:ascii="Courier New" w:hAnsi="Courier New" w:cs="Courier New" w:hint="default"/>
      </w:rPr>
    </w:lvl>
    <w:lvl w:ilvl="8" w:tplc="04060005" w:tentative="1">
      <w:start w:val="1"/>
      <w:numFmt w:val="bullet"/>
      <w:lvlText w:val=""/>
      <w:lvlJc w:val="left"/>
      <w:pPr>
        <w:ind w:left="6890" w:hanging="360"/>
      </w:pPr>
      <w:rPr>
        <w:rFonts w:ascii="Wingdings" w:hAnsi="Wingdings" w:hint="default"/>
      </w:rPr>
    </w:lvl>
  </w:abstractNum>
  <w:abstractNum w:abstractNumId="26"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6E3167"/>
    <w:multiLevelType w:val="hybridMultilevel"/>
    <w:tmpl w:val="789450B6"/>
    <w:lvl w:ilvl="0" w:tplc="DD4C543A">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D1AB5"/>
    <w:multiLevelType w:val="multilevel"/>
    <w:tmpl w:val="7152C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3A3175"/>
    <w:multiLevelType w:val="hybridMultilevel"/>
    <w:tmpl w:val="1FC2AC5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57406939"/>
    <w:multiLevelType w:val="hybridMultilevel"/>
    <w:tmpl w:val="21228966"/>
    <w:lvl w:ilvl="0" w:tplc="AA56468A">
      <w:start w:val="1"/>
      <w:numFmt w:val="bullet"/>
      <w:lvlText w:val="•"/>
      <w:lvlJc w:val="left"/>
      <w:pPr>
        <w:tabs>
          <w:tab w:val="num" w:pos="720"/>
        </w:tabs>
        <w:ind w:left="720" w:hanging="360"/>
      </w:pPr>
      <w:rPr>
        <w:rFonts w:ascii="Arial" w:hAnsi="Arial" w:hint="default"/>
      </w:rPr>
    </w:lvl>
    <w:lvl w:ilvl="1" w:tplc="A1884A00" w:tentative="1">
      <w:start w:val="1"/>
      <w:numFmt w:val="bullet"/>
      <w:lvlText w:val="•"/>
      <w:lvlJc w:val="left"/>
      <w:pPr>
        <w:tabs>
          <w:tab w:val="num" w:pos="1440"/>
        </w:tabs>
        <w:ind w:left="1440" w:hanging="360"/>
      </w:pPr>
      <w:rPr>
        <w:rFonts w:ascii="Arial" w:hAnsi="Arial" w:hint="default"/>
      </w:rPr>
    </w:lvl>
    <w:lvl w:ilvl="2" w:tplc="393E809A" w:tentative="1">
      <w:start w:val="1"/>
      <w:numFmt w:val="bullet"/>
      <w:lvlText w:val="•"/>
      <w:lvlJc w:val="left"/>
      <w:pPr>
        <w:tabs>
          <w:tab w:val="num" w:pos="2160"/>
        </w:tabs>
        <w:ind w:left="2160" w:hanging="360"/>
      </w:pPr>
      <w:rPr>
        <w:rFonts w:ascii="Arial" w:hAnsi="Arial" w:hint="default"/>
      </w:rPr>
    </w:lvl>
    <w:lvl w:ilvl="3" w:tplc="0D7CA81A" w:tentative="1">
      <w:start w:val="1"/>
      <w:numFmt w:val="bullet"/>
      <w:lvlText w:val="•"/>
      <w:lvlJc w:val="left"/>
      <w:pPr>
        <w:tabs>
          <w:tab w:val="num" w:pos="2880"/>
        </w:tabs>
        <w:ind w:left="2880" w:hanging="360"/>
      </w:pPr>
      <w:rPr>
        <w:rFonts w:ascii="Arial" w:hAnsi="Arial" w:hint="default"/>
      </w:rPr>
    </w:lvl>
    <w:lvl w:ilvl="4" w:tplc="8DFC676E" w:tentative="1">
      <w:start w:val="1"/>
      <w:numFmt w:val="bullet"/>
      <w:lvlText w:val="•"/>
      <w:lvlJc w:val="left"/>
      <w:pPr>
        <w:tabs>
          <w:tab w:val="num" w:pos="3600"/>
        </w:tabs>
        <w:ind w:left="3600" w:hanging="360"/>
      </w:pPr>
      <w:rPr>
        <w:rFonts w:ascii="Arial" w:hAnsi="Arial" w:hint="default"/>
      </w:rPr>
    </w:lvl>
    <w:lvl w:ilvl="5" w:tplc="4A58964E" w:tentative="1">
      <w:start w:val="1"/>
      <w:numFmt w:val="bullet"/>
      <w:lvlText w:val="•"/>
      <w:lvlJc w:val="left"/>
      <w:pPr>
        <w:tabs>
          <w:tab w:val="num" w:pos="4320"/>
        </w:tabs>
        <w:ind w:left="4320" w:hanging="360"/>
      </w:pPr>
      <w:rPr>
        <w:rFonts w:ascii="Arial" w:hAnsi="Arial" w:hint="default"/>
      </w:rPr>
    </w:lvl>
    <w:lvl w:ilvl="6" w:tplc="A656B514" w:tentative="1">
      <w:start w:val="1"/>
      <w:numFmt w:val="bullet"/>
      <w:lvlText w:val="•"/>
      <w:lvlJc w:val="left"/>
      <w:pPr>
        <w:tabs>
          <w:tab w:val="num" w:pos="5040"/>
        </w:tabs>
        <w:ind w:left="5040" w:hanging="360"/>
      </w:pPr>
      <w:rPr>
        <w:rFonts w:ascii="Arial" w:hAnsi="Arial" w:hint="default"/>
      </w:rPr>
    </w:lvl>
    <w:lvl w:ilvl="7" w:tplc="2D80E196" w:tentative="1">
      <w:start w:val="1"/>
      <w:numFmt w:val="bullet"/>
      <w:lvlText w:val="•"/>
      <w:lvlJc w:val="left"/>
      <w:pPr>
        <w:tabs>
          <w:tab w:val="num" w:pos="5760"/>
        </w:tabs>
        <w:ind w:left="5760" w:hanging="360"/>
      </w:pPr>
      <w:rPr>
        <w:rFonts w:ascii="Arial" w:hAnsi="Arial" w:hint="default"/>
      </w:rPr>
    </w:lvl>
    <w:lvl w:ilvl="8" w:tplc="F9EEA3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8C0CE7"/>
    <w:multiLevelType w:val="hybridMultilevel"/>
    <w:tmpl w:val="65CE0AC4"/>
    <w:lvl w:ilvl="0" w:tplc="7B60ACAE">
      <w:start w:val="1"/>
      <w:numFmt w:val="bullet"/>
      <w:lvlText w:val="•"/>
      <w:lvlJc w:val="left"/>
      <w:pPr>
        <w:tabs>
          <w:tab w:val="num" w:pos="720"/>
        </w:tabs>
        <w:ind w:left="720" w:hanging="360"/>
      </w:pPr>
      <w:rPr>
        <w:rFonts w:ascii="Arial" w:hAnsi="Arial" w:hint="default"/>
      </w:rPr>
    </w:lvl>
    <w:lvl w:ilvl="1" w:tplc="41FE1B42">
      <w:start w:val="11790"/>
      <w:numFmt w:val="bullet"/>
      <w:lvlText w:val="•"/>
      <w:lvlJc w:val="left"/>
      <w:pPr>
        <w:tabs>
          <w:tab w:val="num" w:pos="1440"/>
        </w:tabs>
        <w:ind w:left="1440" w:hanging="360"/>
      </w:pPr>
      <w:rPr>
        <w:rFonts w:ascii="Arial" w:hAnsi="Arial" w:hint="default"/>
      </w:rPr>
    </w:lvl>
    <w:lvl w:ilvl="2" w:tplc="28189BEA" w:tentative="1">
      <w:start w:val="1"/>
      <w:numFmt w:val="bullet"/>
      <w:lvlText w:val="•"/>
      <w:lvlJc w:val="left"/>
      <w:pPr>
        <w:tabs>
          <w:tab w:val="num" w:pos="2160"/>
        </w:tabs>
        <w:ind w:left="2160" w:hanging="360"/>
      </w:pPr>
      <w:rPr>
        <w:rFonts w:ascii="Arial" w:hAnsi="Arial" w:hint="default"/>
      </w:rPr>
    </w:lvl>
    <w:lvl w:ilvl="3" w:tplc="0D6C560C" w:tentative="1">
      <w:start w:val="1"/>
      <w:numFmt w:val="bullet"/>
      <w:lvlText w:val="•"/>
      <w:lvlJc w:val="left"/>
      <w:pPr>
        <w:tabs>
          <w:tab w:val="num" w:pos="2880"/>
        </w:tabs>
        <w:ind w:left="2880" w:hanging="360"/>
      </w:pPr>
      <w:rPr>
        <w:rFonts w:ascii="Arial" w:hAnsi="Arial" w:hint="default"/>
      </w:rPr>
    </w:lvl>
    <w:lvl w:ilvl="4" w:tplc="93A0DDC0" w:tentative="1">
      <w:start w:val="1"/>
      <w:numFmt w:val="bullet"/>
      <w:lvlText w:val="•"/>
      <w:lvlJc w:val="left"/>
      <w:pPr>
        <w:tabs>
          <w:tab w:val="num" w:pos="3600"/>
        </w:tabs>
        <w:ind w:left="3600" w:hanging="360"/>
      </w:pPr>
      <w:rPr>
        <w:rFonts w:ascii="Arial" w:hAnsi="Arial" w:hint="default"/>
      </w:rPr>
    </w:lvl>
    <w:lvl w:ilvl="5" w:tplc="C5D297C0" w:tentative="1">
      <w:start w:val="1"/>
      <w:numFmt w:val="bullet"/>
      <w:lvlText w:val="•"/>
      <w:lvlJc w:val="left"/>
      <w:pPr>
        <w:tabs>
          <w:tab w:val="num" w:pos="4320"/>
        </w:tabs>
        <w:ind w:left="4320" w:hanging="360"/>
      </w:pPr>
      <w:rPr>
        <w:rFonts w:ascii="Arial" w:hAnsi="Arial" w:hint="default"/>
      </w:rPr>
    </w:lvl>
    <w:lvl w:ilvl="6" w:tplc="4B7648FE" w:tentative="1">
      <w:start w:val="1"/>
      <w:numFmt w:val="bullet"/>
      <w:lvlText w:val="•"/>
      <w:lvlJc w:val="left"/>
      <w:pPr>
        <w:tabs>
          <w:tab w:val="num" w:pos="5040"/>
        </w:tabs>
        <w:ind w:left="5040" w:hanging="360"/>
      </w:pPr>
      <w:rPr>
        <w:rFonts w:ascii="Arial" w:hAnsi="Arial" w:hint="default"/>
      </w:rPr>
    </w:lvl>
    <w:lvl w:ilvl="7" w:tplc="A3FC8A06" w:tentative="1">
      <w:start w:val="1"/>
      <w:numFmt w:val="bullet"/>
      <w:lvlText w:val="•"/>
      <w:lvlJc w:val="left"/>
      <w:pPr>
        <w:tabs>
          <w:tab w:val="num" w:pos="5760"/>
        </w:tabs>
        <w:ind w:left="5760" w:hanging="360"/>
      </w:pPr>
      <w:rPr>
        <w:rFonts w:ascii="Arial" w:hAnsi="Arial" w:hint="default"/>
      </w:rPr>
    </w:lvl>
    <w:lvl w:ilvl="8" w:tplc="73C844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C806E7"/>
    <w:multiLevelType w:val="multilevel"/>
    <w:tmpl w:val="E83A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757265"/>
    <w:multiLevelType w:val="multilevel"/>
    <w:tmpl w:val="97760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abstractNum w:abstractNumId="40" w15:restartNumberingAfterBreak="0">
    <w:nsid w:val="7DE46B41"/>
    <w:multiLevelType w:val="hybridMultilevel"/>
    <w:tmpl w:val="BE123A16"/>
    <w:lvl w:ilvl="0" w:tplc="C2D27EB0">
      <w:start w:val="1"/>
      <w:numFmt w:val="bullet"/>
      <w:lvlText w:val="•"/>
      <w:lvlJc w:val="left"/>
      <w:pPr>
        <w:tabs>
          <w:tab w:val="num" w:pos="720"/>
        </w:tabs>
        <w:ind w:left="720" w:hanging="360"/>
      </w:pPr>
      <w:rPr>
        <w:rFonts w:ascii="Arial" w:hAnsi="Arial" w:hint="default"/>
      </w:rPr>
    </w:lvl>
    <w:lvl w:ilvl="1" w:tplc="8B7CB97A" w:tentative="1">
      <w:start w:val="1"/>
      <w:numFmt w:val="bullet"/>
      <w:lvlText w:val="•"/>
      <w:lvlJc w:val="left"/>
      <w:pPr>
        <w:tabs>
          <w:tab w:val="num" w:pos="1440"/>
        </w:tabs>
        <w:ind w:left="1440" w:hanging="360"/>
      </w:pPr>
      <w:rPr>
        <w:rFonts w:ascii="Arial" w:hAnsi="Arial" w:hint="default"/>
      </w:rPr>
    </w:lvl>
    <w:lvl w:ilvl="2" w:tplc="01347EF6" w:tentative="1">
      <w:start w:val="1"/>
      <w:numFmt w:val="bullet"/>
      <w:lvlText w:val="•"/>
      <w:lvlJc w:val="left"/>
      <w:pPr>
        <w:tabs>
          <w:tab w:val="num" w:pos="2160"/>
        </w:tabs>
        <w:ind w:left="2160" w:hanging="360"/>
      </w:pPr>
      <w:rPr>
        <w:rFonts w:ascii="Arial" w:hAnsi="Arial" w:hint="default"/>
      </w:rPr>
    </w:lvl>
    <w:lvl w:ilvl="3" w:tplc="4B86DDEC" w:tentative="1">
      <w:start w:val="1"/>
      <w:numFmt w:val="bullet"/>
      <w:lvlText w:val="•"/>
      <w:lvlJc w:val="left"/>
      <w:pPr>
        <w:tabs>
          <w:tab w:val="num" w:pos="2880"/>
        </w:tabs>
        <w:ind w:left="2880" w:hanging="360"/>
      </w:pPr>
      <w:rPr>
        <w:rFonts w:ascii="Arial" w:hAnsi="Arial" w:hint="default"/>
      </w:rPr>
    </w:lvl>
    <w:lvl w:ilvl="4" w:tplc="4330F572" w:tentative="1">
      <w:start w:val="1"/>
      <w:numFmt w:val="bullet"/>
      <w:lvlText w:val="•"/>
      <w:lvlJc w:val="left"/>
      <w:pPr>
        <w:tabs>
          <w:tab w:val="num" w:pos="3600"/>
        </w:tabs>
        <w:ind w:left="3600" w:hanging="360"/>
      </w:pPr>
      <w:rPr>
        <w:rFonts w:ascii="Arial" w:hAnsi="Arial" w:hint="default"/>
      </w:rPr>
    </w:lvl>
    <w:lvl w:ilvl="5" w:tplc="C846D130" w:tentative="1">
      <w:start w:val="1"/>
      <w:numFmt w:val="bullet"/>
      <w:lvlText w:val="•"/>
      <w:lvlJc w:val="left"/>
      <w:pPr>
        <w:tabs>
          <w:tab w:val="num" w:pos="4320"/>
        </w:tabs>
        <w:ind w:left="4320" w:hanging="360"/>
      </w:pPr>
      <w:rPr>
        <w:rFonts w:ascii="Arial" w:hAnsi="Arial" w:hint="default"/>
      </w:rPr>
    </w:lvl>
    <w:lvl w:ilvl="6" w:tplc="A8EA86C0" w:tentative="1">
      <w:start w:val="1"/>
      <w:numFmt w:val="bullet"/>
      <w:lvlText w:val="•"/>
      <w:lvlJc w:val="left"/>
      <w:pPr>
        <w:tabs>
          <w:tab w:val="num" w:pos="5040"/>
        </w:tabs>
        <w:ind w:left="5040" w:hanging="360"/>
      </w:pPr>
      <w:rPr>
        <w:rFonts w:ascii="Arial" w:hAnsi="Arial" w:hint="default"/>
      </w:rPr>
    </w:lvl>
    <w:lvl w:ilvl="7" w:tplc="E25EB704" w:tentative="1">
      <w:start w:val="1"/>
      <w:numFmt w:val="bullet"/>
      <w:lvlText w:val="•"/>
      <w:lvlJc w:val="left"/>
      <w:pPr>
        <w:tabs>
          <w:tab w:val="num" w:pos="5760"/>
        </w:tabs>
        <w:ind w:left="5760" w:hanging="360"/>
      </w:pPr>
      <w:rPr>
        <w:rFonts w:ascii="Arial" w:hAnsi="Arial" w:hint="default"/>
      </w:rPr>
    </w:lvl>
    <w:lvl w:ilvl="8" w:tplc="8986518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8"/>
  </w:num>
  <w:num w:numId="3">
    <w:abstractNumId w:val="24"/>
  </w:num>
  <w:num w:numId="4">
    <w:abstractNumId w:val="27"/>
  </w:num>
  <w:num w:numId="5">
    <w:abstractNumId w:val="10"/>
  </w:num>
  <w:num w:numId="6">
    <w:abstractNumId w:val="36"/>
  </w:num>
  <w:num w:numId="7">
    <w:abstractNumId w:val="29"/>
  </w:num>
  <w:num w:numId="8">
    <w:abstractNumId w:val="1"/>
  </w:num>
  <w:num w:numId="9">
    <w:abstractNumId w:val="9"/>
  </w:num>
  <w:num w:numId="10">
    <w:abstractNumId w:val="37"/>
  </w:num>
  <w:num w:numId="11">
    <w:abstractNumId w:val="37"/>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18"/>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num>
  <w:num w:numId="15">
    <w:abstractNumId w:val="27"/>
    <w:lvlOverride w:ilvl="0">
      <w:startOverride w:val="1"/>
    </w:lvlOverride>
  </w:num>
  <w:num w:numId="16">
    <w:abstractNumId w:val="33"/>
  </w:num>
  <w:num w:numId="17">
    <w:abstractNumId w:val="7"/>
  </w:num>
  <w:num w:numId="18">
    <w:abstractNumId w:val="39"/>
  </w:num>
  <w:num w:numId="19">
    <w:abstractNumId w:val="22"/>
  </w:num>
  <w:num w:numId="20">
    <w:abstractNumId w:val="26"/>
  </w:num>
  <w:num w:numId="21">
    <w:abstractNumId w:val="25"/>
  </w:num>
  <w:num w:numId="22">
    <w:abstractNumId w:val="19"/>
  </w:num>
  <w:num w:numId="23">
    <w:abstractNumId w:val="35"/>
  </w:num>
  <w:num w:numId="24">
    <w:abstractNumId w:val="21"/>
  </w:num>
  <w:num w:numId="25">
    <w:abstractNumId w:val="20"/>
  </w:num>
  <w:num w:numId="26">
    <w:abstractNumId w:val="24"/>
    <w:lvlOverride w:ilvl="0">
      <w:startOverride w:val="1"/>
    </w:lvlOverride>
  </w:num>
  <w:num w:numId="27">
    <w:abstractNumId w:val="27"/>
    <w:lvlOverride w:ilvl="0">
      <w:startOverride w:val="1"/>
    </w:lvlOverride>
  </w:num>
  <w:num w:numId="28">
    <w:abstractNumId w:val="11"/>
  </w:num>
  <w:num w:numId="29">
    <w:abstractNumId w:val="12"/>
  </w:num>
  <w:num w:numId="30">
    <w:abstractNumId w:val="24"/>
    <w:lvlOverride w:ilvl="0">
      <w:startOverride w:val="1"/>
    </w:lvlOverride>
  </w:num>
  <w:num w:numId="31">
    <w:abstractNumId w:val="24"/>
    <w:lvlOverride w:ilvl="0">
      <w:startOverride w:val="1"/>
    </w:lvlOverride>
  </w:num>
  <w:num w:numId="32">
    <w:abstractNumId w:val="27"/>
    <w:lvlOverride w:ilvl="0">
      <w:startOverride w:val="1"/>
    </w:lvlOverride>
  </w:num>
  <w:num w:numId="33">
    <w:abstractNumId w:val="32"/>
  </w:num>
  <w:num w:numId="34">
    <w:abstractNumId w:val="31"/>
  </w:num>
  <w:num w:numId="35">
    <w:abstractNumId w:val="3"/>
  </w:num>
  <w:num w:numId="36">
    <w:abstractNumId w:val="24"/>
    <w:lvlOverride w:ilvl="0">
      <w:startOverride w:val="1"/>
    </w:lvlOverride>
  </w:num>
  <w:num w:numId="37">
    <w:abstractNumId w:val="27"/>
    <w:lvlOverride w:ilvl="0">
      <w:startOverride w:val="1"/>
    </w:lvlOverride>
  </w:num>
  <w:num w:numId="38">
    <w:abstractNumId w:val="17"/>
  </w:num>
  <w:num w:numId="39">
    <w:abstractNumId w:val="8"/>
  </w:num>
  <w:num w:numId="40">
    <w:abstractNumId w:val="0"/>
  </w:num>
  <w:num w:numId="41">
    <w:abstractNumId w:val="13"/>
  </w:num>
  <w:num w:numId="42">
    <w:abstractNumId w:val="5"/>
  </w:num>
  <w:num w:numId="43">
    <w:abstractNumId w:val="30"/>
  </w:num>
  <w:num w:numId="44">
    <w:abstractNumId w:val="23"/>
  </w:num>
  <w:num w:numId="45">
    <w:abstractNumId w:val="40"/>
  </w:num>
  <w:num w:numId="46">
    <w:abstractNumId w:val="16"/>
  </w:num>
  <w:num w:numId="47">
    <w:abstractNumId w:val="38"/>
    <w:lvlOverride w:ilvl="0">
      <w:startOverride w:val="1"/>
    </w:lvlOverride>
  </w:num>
  <w:num w:numId="48">
    <w:abstractNumId w:val="15"/>
  </w:num>
  <w:num w:numId="49">
    <w:abstractNumId w:val="14"/>
  </w:num>
  <w:num w:numId="50">
    <w:abstractNumId w:val="6"/>
  </w:num>
  <w:num w:numId="51">
    <w:abstractNumId w:val="34"/>
  </w:num>
  <w:num w:numId="52">
    <w:abstractNumId w:val="4"/>
  </w:num>
  <w:num w:numId="53">
    <w:abstractNumId w:val="24"/>
    <w:lvlOverride w:ilvl="0">
      <w:startOverride w:val="1"/>
    </w:lvlOverride>
  </w:num>
  <w:num w:numId="54">
    <w:abstractNumId w:val="27"/>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3BB"/>
    <w:rsid w:val="00005B08"/>
    <w:rsid w:val="000116DD"/>
    <w:rsid w:val="00014861"/>
    <w:rsid w:val="00017E8B"/>
    <w:rsid w:val="000355AE"/>
    <w:rsid w:val="00035E84"/>
    <w:rsid w:val="00043285"/>
    <w:rsid w:val="000476B6"/>
    <w:rsid w:val="00051F48"/>
    <w:rsid w:val="0005269E"/>
    <w:rsid w:val="000574D6"/>
    <w:rsid w:val="00062F6B"/>
    <w:rsid w:val="0006590F"/>
    <w:rsid w:val="00073236"/>
    <w:rsid w:val="0007385D"/>
    <w:rsid w:val="00074B20"/>
    <w:rsid w:val="0007547A"/>
    <w:rsid w:val="00080395"/>
    <w:rsid w:val="0008612A"/>
    <w:rsid w:val="00086C77"/>
    <w:rsid w:val="00092144"/>
    <w:rsid w:val="000926E7"/>
    <w:rsid w:val="00093E3D"/>
    <w:rsid w:val="000A20DE"/>
    <w:rsid w:val="000A5622"/>
    <w:rsid w:val="000A5729"/>
    <w:rsid w:val="000B0056"/>
    <w:rsid w:val="000C3BC9"/>
    <w:rsid w:val="000C56C0"/>
    <w:rsid w:val="000D2D87"/>
    <w:rsid w:val="000D5C4C"/>
    <w:rsid w:val="000E2027"/>
    <w:rsid w:val="000E23A6"/>
    <w:rsid w:val="000E44F6"/>
    <w:rsid w:val="000E5003"/>
    <w:rsid w:val="000F01D4"/>
    <w:rsid w:val="000F09AB"/>
    <w:rsid w:val="000F2A39"/>
    <w:rsid w:val="000F4C1A"/>
    <w:rsid w:val="000F7435"/>
    <w:rsid w:val="00102AA6"/>
    <w:rsid w:val="001057E8"/>
    <w:rsid w:val="001108FE"/>
    <w:rsid w:val="001109F8"/>
    <w:rsid w:val="001149DB"/>
    <w:rsid w:val="00117796"/>
    <w:rsid w:val="001209AC"/>
    <w:rsid w:val="00120D3A"/>
    <w:rsid w:val="0012444B"/>
    <w:rsid w:val="00124459"/>
    <w:rsid w:val="00126279"/>
    <w:rsid w:val="00130290"/>
    <w:rsid w:val="00130600"/>
    <w:rsid w:val="00140330"/>
    <w:rsid w:val="00142412"/>
    <w:rsid w:val="00143E75"/>
    <w:rsid w:val="00151A8D"/>
    <w:rsid w:val="0015200C"/>
    <w:rsid w:val="0015341D"/>
    <w:rsid w:val="001622C4"/>
    <w:rsid w:val="00162FA0"/>
    <w:rsid w:val="00165EE7"/>
    <w:rsid w:val="001679DE"/>
    <w:rsid w:val="001745F8"/>
    <w:rsid w:val="00174AD3"/>
    <w:rsid w:val="00174E87"/>
    <w:rsid w:val="0017501D"/>
    <w:rsid w:val="001774CB"/>
    <w:rsid w:val="001802FD"/>
    <w:rsid w:val="001838CF"/>
    <w:rsid w:val="0019220B"/>
    <w:rsid w:val="00192A0F"/>
    <w:rsid w:val="001958A2"/>
    <w:rsid w:val="00195E2B"/>
    <w:rsid w:val="001961B9"/>
    <w:rsid w:val="001A72C1"/>
    <w:rsid w:val="001B116F"/>
    <w:rsid w:val="001B2870"/>
    <w:rsid w:val="001B5B85"/>
    <w:rsid w:val="001D54CB"/>
    <w:rsid w:val="001D6CBA"/>
    <w:rsid w:val="001E30F6"/>
    <w:rsid w:val="001E3EB3"/>
    <w:rsid w:val="001E659F"/>
    <w:rsid w:val="001E6EA2"/>
    <w:rsid w:val="001F3223"/>
    <w:rsid w:val="001F364B"/>
    <w:rsid w:val="001F6216"/>
    <w:rsid w:val="001F6C25"/>
    <w:rsid w:val="00200081"/>
    <w:rsid w:val="00202988"/>
    <w:rsid w:val="00202C34"/>
    <w:rsid w:val="00202CDC"/>
    <w:rsid w:val="00203B92"/>
    <w:rsid w:val="0020521B"/>
    <w:rsid w:val="00206975"/>
    <w:rsid w:val="00210FAC"/>
    <w:rsid w:val="0021156E"/>
    <w:rsid w:val="002131AA"/>
    <w:rsid w:val="002149F0"/>
    <w:rsid w:val="00214E5E"/>
    <w:rsid w:val="002255AA"/>
    <w:rsid w:val="002267F3"/>
    <w:rsid w:val="002325A1"/>
    <w:rsid w:val="0023414F"/>
    <w:rsid w:val="00235F5C"/>
    <w:rsid w:val="00236D6F"/>
    <w:rsid w:val="00236D78"/>
    <w:rsid w:val="00237A2C"/>
    <w:rsid w:val="00245F37"/>
    <w:rsid w:val="0024625B"/>
    <w:rsid w:val="00255E2C"/>
    <w:rsid w:val="002562FC"/>
    <w:rsid w:val="002650B5"/>
    <w:rsid w:val="00265102"/>
    <w:rsid w:val="00265843"/>
    <w:rsid w:val="00273443"/>
    <w:rsid w:val="00280503"/>
    <w:rsid w:val="00282637"/>
    <w:rsid w:val="00284157"/>
    <w:rsid w:val="002853E1"/>
    <w:rsid w:val="002870BB"/>
    <w:rsid w:val="00287B2D"/>
    <w:rsid w:val="00294438"/>
    <w:rsid w:val="00295D0B"/>
    <w:rsid w:val="002A0761"/>
    <w:rsid w:val="002A384C"/>
    <w:rsid w:val="002A4B7B"/>
    <w:rsid w:val="002A6280"/>
    <w:rsid w:val="002B26BF"/>
    <w:rsid w:val="002B3044"/>
    <w:rsid w:val="002B4922"/>
    <w:rsid w:val="002B5F5C"/>
    <w:rsid w:val="002B6964"/>
    <w:rsid w:val="002C136A"/>
    <w:rsid w:val="002C23B6"/>
    <w:rsid w:val="002C2D19"/>
    <w:rsid w:val="002C4FA4"/>
    <w:rsid w:val="002C54F8"/>
    <w:rsid w:val="002D0A10"/>
    <w:rsid w:val="002D10FA"/>
    <w:rsid w:val="002D2A2F"/>
    <w:rsid w:val="002D44E3"/>
    <w:rsid w:val="002D4C55"/>
    <w:rsid w:val="002E01B2"/>
    <w:rsid w:val="002F1542"/>
    <w:rsid w:val="003052C9"/>
    <w:rsid w:val="003154E6"/>
    <w:rsid w:val="0032066B"/>
    <w:rsid w:val="00333C93"/>
    <w:rsid w:val="00334C4B"/>
    <w:rsid w:val="003365BF"/>
    <w:rsid w:val="00336CAE"/>
    <w:rsid w:val="00343C51"/>
    <w:rsid w:val="003441AA"/>
    <w:rsid w:val="0034546C"/>
    <w:rsid w:val="00351119"/>
    <w:rsid w:val="00360BDD"/>
    <w:rsid w:val="00362C68"/>
    <w:rsid w:val="003633FA"/>
    <w:rsid w:val="00363644"/>
    <w:rsid w:val="00366991"/>
    <w:rsid w:val="00372925"/>
    <w:rsid w:val="00376F54"/>
    <w:rsid w:val="003776D8"/>
    <w:rsid w:val="0038046E"/>
    <w:rsid w:val="00384776"/>
    <w:rsid w:val="00386F0A"/>
    <w:rsid w:val="00386F6B"/>
    <w:rsid w:val="00386FA7"/>
    <w:rsid w:val="00390247"/>
    <w:rsid w:val="00391337"/>
    <w:rsid w:val="00391A23"/>
    <w:rsid w:val="003A2CBA"/>
    <w:rsid w:val="003A3F61"/>
    <w:rsid w:val="003B03F3"/>
    <w:rsid w:val="003B1432"/>
    <w:rsid w:val="003B2E8E"/>
    <w:rsid w:val="003B659E"/>
    <w:rsid w:val="003B7ACC"/>
    <w:rsid w:val="003C174C"/>
    <w:rsid w:val="003C2C76"/>
    <w:rsid w:val="003C46D1"/>
    <w:rsid w:val="003C6693"/>
    <w:rsid w:val="003C6881"/>
    <w:rsid w:val="003D34E3"/>
    <w:rsid w:val="003D4148"/>
    <w:rsid w:val="003D5F01"/>
    <w:rsid w:val="003D6875"/>
    <w:rsid w:val="003E0127"/>
    <w:rsid w:val="003E0B13"/>
    <w:rsid w:val="003E36A5"/>
    <w:rsid w:val="003E3825"/>
    <w:rsid w:val="003E508A"/>
    <w:rsid w:val="003E5526"/>
    <w:rsid w:val="003E5C9D"/>
    <w:rsid w:val="003F4960"/>
    <w:rsid w:val="003F5961"/>
    <w:rsid w:val="003F7E7B"/>
    <w:rsid w:val="004001CA"/>
    <w:rsid w:val="00404AE4"/>
    <w:rsid w:val="00413472"/>
    <w:rsid w:val="00420DF4"/>
    <w:rsid w:val="00423A76"/>
    <w:rsid w:val="0043238D"/>
    <w:rsid w:val="004367F1"/>
    <w:rsid w:val="0043750A"/>
    <w:rsid w:val="004573AB"/>
    <w:rsid w:val="00460827"/>
    <w:rsid w:val="00460A9F"/>
    <w:rsid w:val="0046167E"/>
    <w:rsid w:val="00473F14"/>
    <w:rsid w:val="00475300"/>
    <w:rsid w:val="004765AE"/>
    <w:rsid w:val="004826F3"/>
    <w:rsid w:val="0048457F"/>
    <w:rsid w:val="00485917"/>
    <w:rsid w:val="00490412"/>
    <w:rsid w:val="00493619"/>
    <w:rsid w:val="00495434"/>
    <w:rsid w:val="00496B4A"/>
    <w:rsid w:val="0049704C"/>
    <w:rsid w:val="004A1821"/>
    <w:rsid w:val="004A1E51"/>
    <w:rsid w:val="004A3F24"/>
    <w:rsid w:val="004A40D6"/>
    <w:rsid w:val="004B3327"/>
    <w:rsid w:val="004B4607"/>
    <w:rsid w:val="004B4DEA"/>
    <w:rsid w:val="004B7E0A"/>
    <w:rsid w:val="004C1A5B"/>
    <w:rsid w:val="004C248A"/>
    <w:rsid w:val="004C2FE1"/>
    <w:rsid w:val="004D025F"/>
    <w:rsid w:val="004D1556"/>
    <w:rsid w:val="004D2FC5"/>
    <w:rsid w:val="004D3E07"/>
    <w:rsid w:val="004D55CE"/>
    <w:rsid w:val="004E20FA"/>
    <w:rsid w:val="004E44ED"/>
    <w:rsid w:val="004E555B"/>
    <w:rsid w:val="004E5BD4"/>
    <w:rsid w:val="004E5E66"/>
    <w:rsid w:val="004E630E"/>
    <w:rsid w:val="004F3B01"/>
    <w:rsid w:val="00503282"/>
    <w:rsid w:val="005032C3"/>
    <w:rsid w:val="00503B4D"/>
    <w:rsid w:val="00504577"/>
    <w:rsid w:val="00504EE9"/>
    <w:rsid w:val="00510FB5"/>
    <w:rsid w:val="00511D00"/>
    <w:rsid w:val="005150F7"/>
    <w:rsid w:val="0052205D"/>
    <w:rsid w:val="00522F06"/>
    <w:rsid w:val="00524299"/>
    <w:rsid w:val="0053065D"/>
    <w:rsid w:val="005318D1"/>
    <w:rsid w:val="005343AA"/>
    <w:rsid w:val="005440B8"/>
    <w:rsid w:val="0054442C"/>
    <w:rsid w:val="005479EB"/>
    <w:rsid w:val="00550285"/>
    <w:rsid w:val="005505C2"/>
    <w:rsid w:val="00551ACF"/>
    <w:rsid w:val="00554227"/>
    <w:rsid w:val="00556D62"/>
    <w:rsid w:val="00562B2E"/>
    <w:rsid w:val="0056348E"/>
    <w:rsid w:val="00567303"/>
    <w:rsid w:val="005768F8"/>
    <w:rsid w:val="00581548"/>
    <w:rsid w:val="005817F7"/>
    <w:rsid w:val="005836F8"/>
    <w:rsid w:val="0058429D"/>
    <w:rsid w:val="005847F4"/>
    <w:rsid w:val="00585575"/>
    <w:rsid w:val="00586299"/>
    <w:rsid w:val="00587208"/>
    <w:rsid w:val="00587948"/>
    <w:rsid w:val="00590618"/>
    <w:rsid w:val="0059230A"/>
    <w:rsid w:val="005937A3"/>
    <w:rsid w:val="005A01EA"/>
    <w:rsid w:val="005A138E"/>
    <w:rsid w:val="005A1915"/>
    <w:rsid w:val="005A1E00"/>
    <w:rsid w:val="005A2904"/>
    <w:rsid w:val="005A4058"/>
    <w:rsid w:val="005A4FE7"/>
    <w:rsid w:val="005A71E8"/>
    <w:rsid w:val="005B77E9"/>
    <w:rsid w:val="005C12DF"/>
    <w:rsid w:val="005C60C7"/>
    <w:rsid w:val="005D10B4"/>
    <w:rsid w:val="005D14CA"/>
    <w:rsid w:val="005D2622"/>
    <w:rsid w:val="005D3CA8"/>
    <w:rsid w:val="005D44A3"/>
    <w:rsid w:val="005D5522"/>
    <w:rsid w:val="005D659D"/>
    <w:rsid w:val="005E069A"/>
    <w:rsid w:val="005E1413"/>
    <w:rsid w:val="005E23C5"/>
    <w:rsid w:val="005E2752"/>
    <w:rsid w:val="005E3768"/>
    <w:rsid w:val="005E3838"/>
    <w:rsid w:val="005E5408"/>
    <w:rsid w:val="005E61A8"/>
    <w:rsid w:val="005E7767"/>
    <w:rsid w:val="005E7A8F"/>
    <w:rsid w:val="005F289B"/>
    <w:rsid w:val="005F2D31"/>
    <w:rsid w:val="005F2DE7"/>
    <w:rsid w:val="005F6419"/>
    <w:rsid w:val="00601C25"/>
    <w:rsid w:val="006023FC"/>
    <w:rsid w:val="00603F7B"/>
    <w:rsid w:val="0061145C"/>
    <w:rsid w:val="00617400"/>
    <w:rsid w:val="00617DA3"/>
    <w:rsid w:val="00625942"/>
    <w:rsid w:val="0063449F"/>
    <w:rsid w:val="006502CE"/>
    <w:rsid w:val="0065192B"/>
    <w:rsid w:val="00657320"/>
    <w:rsid w:val="00661412"/>
    <w:rsid w:val="006637DF"/>
    <w:rsid w:val="00664950"/>
    <w:rsid w:val="0066617A"/>
    <w:rsid w:val="00683220"/>
    <w:rsid w:val="00683CB8"/>
    <w:rsid w:val="0068640E"/>
    <w:rsid w:val="00687FA0"/>
    <w:rsid w:val="00696989"/>
    <w:rsid w:val="006A7876"/>
    <w:rsid w:val="006A7D79"/>
    <w:rsid w:val="006B7010"/>
    <w:rsid w:val="006C0384"/>
    <w:rsid w:val="006C3421"/>
    <w:rsid w:val="006C3FC0"/>
    <w:rsid w:val="006C4790"/>
    <w:rsid w:val="006C4CD2"/>
    <w:rsid w:val="006C645C"/>
    <w:rsid w:val="006D241A"/>
    <w:rsid w:val="006D260F"/>
    <w:rsid w:val="006D588D"/>
    <w:rsid w:val="006D6F35"/>
    <w:rsid w:val="006D70D8"/>
    <w:rsid w:val="006D7B45"/>
    <w:rsid w:val="006E2B00"/>
    <w:rsid w:val="006E3B4A"/>
    <w:rsid w:val="006E7AF0"/>
    <w:rsid w:val="006F61EC"/>
    <w:rsid w:val="00703052"/>
    <w:rsid w:val="007041B5"/>
    <w:rsid w:val="007047A4"/>
    <w:rsid w:val="0070502B"/>
    <w:rsid w:val="0070580A"/>
    <w:rsid w:val="00705A8E"/>
    <w:rsid w:val="00706198"/>
    <w:rsid w:val="00707526"/>
    <w:rsid w:val="00707A94"/>
    <w:rsid w:val="00707D4C"/>
    <w:rsid w:val="007106BA"/>
    <w:rsid w:val="00711292"/>
    <w:rsid w:val="007145FF"/>
    <w:rsid w:val="00715818"/>
    <w:rsid w:val="0071616D"/>
    <w:rsid w:val="00716C73"/>
    <w:rsid w:val="0071784F"/>
    <w:rsid w:val="007226EC"/>
    <w:rsid w:val="0072415A"/>
    <w:rsid w:val="007277BE"/>
    <w:rsid w:val="007311C9"/>
    <w:rsid w:val="00733746"/>
    <w:rsid w:val="0074048A"/>
    <w:rsid w:val="0074187C"/>
    <w:rsid w:val="007430CA"/>
    <w:rsid w:val="0074427A"/>
    <w:rsid w:val="00747E34"/>
    <w:rsid w:val="0075025E"/>
    <w:rsid w:val="00750A33"/>
    <w:rsid w:val="0075150C"/>
    <w:rsid w:val="00751515"/>
    <w:rsid w:val="007527C1"/>
    <w:rsid w:val="0075490C"/>
    <w:rsid w:val="007578E8"/>
    <w:rsid w:val="0076280D"/>
    <w:rsid w:val="00762FFD"/>
    <w:rsid w:val="0078329A"/>
    <w:rsid w:val="00783B71"/>
    <w:rsid w:val="00784412"/>
    <w:rsid w:val="00785232"/>
    <w:rsid w:val="00793970"/>
    <w:rsid w:val="00796061"/>
    <w:rsid w:val="00796A12"/>
    <w:rsid w:val="00796E74"/>
    <w:rsid w:val="007A15EE"/>
    <w:rsid w:val="007A306D"/>
    <w:rsid w:val="007A5F1D"/>
    <w:rsid w:val="007A61B3"/>
    <w:rsid w:val="007B28BE"/>
    <w:rsid w:val="007C1002"/>
    <w:rsid w:val="007C1DCC"/>
    <w:rsid w:val="007C3A0E"/>
    <w:rsid w:val="007C3ED0"/>
    <w:rsid w:val="007D0AD9"/>
    <w:rsid w:val="007D2289"/>
    <w:rsid w:val="007D3D33"/>
    <w:rsid w:val="007D76FC"/>
    <w:rsid w:val="007E406E"/>
    <w:rsid w:val="007E4A9F"/>
    <w:rsid w:val="00802873"/>
    <w:rsid w:val="008040B8"/>
    <w:rsid w:val="00805A83"/>
    <w:rsid w:val="00806A76"/>
    <w:rsid w:val="00811C9D"/>
    <w:rsid w:val="00814EF4"/>
    <w:rsid w:val="00816C80"/>
    <w:rsid w:val="0082015A"/>
    <w:rsid w:val="008226EB"/>
    <w:rsid w:val="00823523"/>
    <w:rsid w:val="00825BAF"/>
    <w:rsid w:val="0082641B"/>
    <w:rsid w:val="008268D5"/>
    <w:rsid w:val="00826A94"/>
    <w:rsid w:val="008278B2"/>
    <w:rsid w:val="0083342A"/>
    <w:rsid w:val="00841BCD"/>
    <w:rsid w:val="0085201A"/>
    <w:rsid w:val="00857897"/>
    <w:rsid w:val="00857FC9"/>
    <w:rsid w:val="00862775"/>
    <w:rsid w:val="00864577"/>
    <w:rsid w:val="00864992"/>
    <w:rsid w:val="008658D5"/>
    <w:rsid w:val="00870CCB"/>
    <w:rsid w:val="00870D0F"/>
    <w:rsid w:val="00871019"/>
    <w:rsid w:val="0087233E"/>
    <w:rsid w:val="00881AE5"/>
    <w:rsid w:val="008826C1"/>
    <w:rsid w:val="00884C86"/>
    <w:rsid w:val="00886AF2"/>
    <w:rsid w:val="00891635"/>
    <w:rsid w:val="0089227B"/>
    <w:rsid w:val="00894053"/>
    <w:rsid w:val="00894DBC"/>
    <w:rsid w:val="00894F68"/>
    <w:rsid w:val="008960FF"/>
    <w:rsid w:val="008977B9"/>
    <w:rsid w:val="008A36DB"/>
    <w:rsid w:val="008A42D0"/>
    <w:rsid w:val="008A4AC4"/>
    <w:rsid w:val="008A4C8B"/>
    <w:rsid w:val="008A635E"/>
    <w:rsid w:val="008A69EC"/>
    <w:rsid w:val="008A6D84"/>
    <w:rsid w:val="008B1670"/>
    <w:rsid w:val="008B2312"/>
    <w:rsid w:val="008B5B38"/>
    <w:rsid w:val="008B67BD"/>
    <w:rsid w:val="008C7475"/>
    <w:rsid w:val="008C7844"/>
    <w:rsid w:val="008D0338"/>
    <w:rsid w:val="008D4635"/>
    <w:rsid w:val="008D5AF1"/>
    <w:rsid w:val="008D6B47"/>
    <w:rsid w:val="008E0A1C"/>
    <w:rsid w:val="008E31F8"/>
    <w:rsid w:val="008E67FB"/>
    <w:rsid w:val="008F5164"/>
    <w:rsid w:val="008F64E5"/>
    <w:rsid w:val="008F7B6B"/>
    <w:rsid w:val="00900C72"/>
    <w:rsid w:val="009042BD"/>
    <w:rsid w:val="00907373"/>
    <w:rsid w:val="0090747A"/>
    <w:rsid w:val="00910B17"/>
    <w:rsid w:val="00911E46"/>
    <w:rsid w:val="00913B05"/>
    <w:rsid w:val="009141BA"/>
    <w:rsid w:val="00915C60"/>
    <w:rsid w:val="00923241"/>
    <w:rsid w:val="00925178"/>
    <w:rsid w:val="00926655"/>
    <w:rsid w:val="0093021E"/>
    <w:rsid w:val="009375F7"/>
    <w:rsid w:val="009427A9"/>
    <w:rsid w:val="00943983"/>
    <w:rsid w:val="009468AA"/>
    <w:rsid w:val="0095687B"/>
    <w:rsid w:val="00960417"/>
    <w:rsid w:val="00960F25"/>
    <w:rsid w:val="00961D90"/>
    <w:rsid w:val="0096398E"/>
    <w:rsid w:val="00963B53"/>
    <w:rsid w:val="00966E36"/>
    <w:rsid w:val="0097080A"/>
    <w:rsid w:val="00970CF3"/>
    <w:rsid w:val="00970D3C"/>
    <w:rsid w:val="00971A14"/>
    <w:rsid w:val="00975A16"/>
    <w:rsid w:val="00976113"/>
    <w:rsid w:val="00977E1D"/>
    <w:rsid w:val="00980373"/>
    <w:rsid w:val="00980394"/>
    <w:rsid w:val="00982A88"/>
    <w:rsid w:val="00985535"/>
    <w:rsid w:val="009919A3"/>
    <w:rsid w:val="009960B0"/>
    <w:rsid w:val="00996A54"/>
    <w:rsid w:val="00997744"/>
    <w:rsid w:val="009A2D2B"/>
    <w:rsid w:val="009A4337"/>
    <w:rsid w:val="009A51CC"/>
    <w:rsid w:val="009A52DC"/>
    <w:rsid w:val="009A69C2"/>
    <w:rsid w:val="009B227B"/>
    <w:rsid w:val="009B602E"/>
    <w:rsid w:val="009B6C1A"/>
    <w:rsid w:val="009C787D"/>
    <w:rsid w:val="009D341F"/>
    <w:rsid w:val="009D7F56"/>
    <w:rsid w:val="009E34DF"/>
    <w:rsid w:val="009F0431"/>
    <w:rsid w:val="009F0FAF"/>
    <w:rsid w:val="009F19DC"/>
    <w:rsid w:val="009F243A"/>
    <w:rsid w:val="009F544F"/>
    <w:rsid w:val="009F5670"/>
    <w:rsid w:val="009F6DBE"/>
    <w:rsid w:val="00A020F4"/>
    <w:rsid w:val="00A07BE1"/>
    <w:rsid w:val="00A118E8"/>
    <w:rsid w:val="00A13DDC"/>
    <w:rsid w:val="00A1678F"/>
    <w:rsid w:val="00A17B37"/>
    <w:rsid w:val="00A200EE"/>
    <w:rsid w:val="00A20F36"/>
    <w:rsid w:val="00A21230"/>
    <w:rsid w:val="00A22B78"/>
    <w:rsid w:val="00A2461A"/>
    <w:rsid w:val="00A25530"/>
    <w:rsid w:val="00A25AE5"/>
    <w:rsid w:val="00A313E5"/>
    <w:rsid w:val="00A34493"/>
    <w:rsid w:val="00A34B8F"/>
    <w:rsid w:val="00A34CCC"/>
    <w:rsid w:val="00A35498"/>
    <w:rsid w:val="00A370F3"/>
    <w:rsid w:val="00A409BB"/>
    <w:rsid w:val="00A42663"/>
    <w:rsid w:val="00A460FA"/>
    <w:rsid w:val="00A51EB7"/>
    <w:rsid w:val="00A52249"/>
    <w:rsid w:val="00A5246B"/>
    <w:rsid w:val="00A52BD3"/>
    <w:rsid w:val="00A5741E"/>
    <w:rsid w:val="00A625A6"/>
    <w:rsid w:val="00A736F6"/>
    <w:rsid w:val="00A761A3"/>
    <w:rsid w:val="00A7717A"/>
    <w:rsid w:val="00A832D5"/>
    <w:rsid w:val="00A870E2"/>
    <w:rsid w:val="00A907CB"/>
    <w:rsid w:val="00A90E3B"/>
    <w:rsid w:val="00A91648"/>
    <w:rsid w:val="00A93BAD"/>
    <w:rsid w:val="00A96327"/>
    <w:rsid w:val="00A96E89"/>
    <w:rsid w:val="00AA08C9"/>
    <w:rsid w:val="00AA0988"/>
    <w:rsid w:val="00AA1B0E"/>
    <w:rsid w:val="00AA1C6E"/>
    <w:rsid w:val="00AA2FE5"/>
    <w:rsid w:val="00AA6DBC"/>
    <w:rsid w:val="00AB06D5"/>
    <w:rsid w:val="00AC03EC"/>
    <w:rsid w:val="00AC4389"/>
    <w:rsid w:val="00AC5B0F"/>
    <w:rsid w:val="00AC5CA7"/>
    <w:rsid w:val="00AC7172"/>
    <w:rsid w:val="00AD1216"/>
    <w:rsid w:val="00AE2475"/>
    <w:rsid w:val="00AE4E14"/>
    <w:rsid w:val="00AF0857"/>
    <w:rsid w:val="00AF21F5"/>
    <w:rsid w:val="00B0082E"/>
    <w:rsid w:val="00B02489"/>
    <w:rsid w:val="00B07A4B"/>
    <w:rsid w:val="00B13C57"/>
    <w:rsid w:val="00B144F7"/>
    <w:rsid w:val="00B14CF0"/>
    <w:rsid w:val="00B16593"/>
    <w:rsid w:val="00B16B9B"/>
    <w:rsid w:val="00B171F0"/>
    <w:rsid w:val="00B23C25"/>
    <w:rsid w:val="00B24BC9"/>
    <w:rsid w:val="00B25E76"/>
    <w:rsid w:val="00B27CEF"/>
    <w:rsid w:val="00B308E7"/>
    <w:rsid w:val="00B31965"/>
    <w:rsid w:val="00B31CD5"/>
    <w:rsid w:val="00B31E9A"/>
    <w:rsid w:val="00B34766"/>
    <w:rsid w:val="00B36D5B"/>
    <w:rsid w:val="00B41953"/>
    <w:rsid w:val="00B43505"/>
    <w:rsid w:val="00B4460A"/>
    <w:rsid w:val="00B4584E"/>
    <w:rsid w:val="00B469B2"/>
    <w:rsid w:val="00B51DCE"/>
    <w:rsid w:val="00B55FDC"/>
    <w:rsid w:val="00B62A7B"/>
    <w:rsid w:val="00B65447"/>
    <w:rsid w:val="00B65F6D"/>
    <w:rsid w:val="00B72BC9"/>
    <w:rsid w:val="00B767A1"/>
    <w:rsid w:val="00B8554B"/>
    <w:rsid w:val="00B90524"/>
    <w:rsid w:val="00B96DA3"/>
    <w:rsid w:val="00BA01FA"/>
    <w:rsid w:val="00BA12A1"/>
    <w:rsid w:val="00BA2BD8"/>
    <w:rsid w:val="00BA6E48"/>
    <w:rsid w:val="00BB213E"/>
    <w:rsid w:val="00BB6036"/>
    <w:rsid w:val="00BB6BEA"/>
    <w:rsid w:val="00BC0518"/>
    <w:rsid w:val="00BC0ED8"/>
    <w:rsid w:val="00BC20DA"/>
    <w:rsid w:val="00BC4263"/>
    <w:rsid w:val="00BC4539"/>
    <w:rsid w:val="00BC67C6"/>
    <w:rsid w:val="00BC6ADB"/>
    <w:rsid w:val="00BC7C70"/>
    <w:rsid w:val="00BD149A"/>
    <w:rsid w:val="00BD1516"/>
    <w:rsid w:val="00BD34B0"/>
    <w:rsid w:val="00BE173D"/>
    <w:rsid w:val="00BE350B"/>
    <w:rsid w:val="00BE37FB"/>
    <w:rsid w:val="00BE3E89"/>
    <w:rsid w:val="00BE4AFA"/>
    <w:rsid w:val="00BE5C63"/>
    <w:rsid w:val="00BE5F1B"/>
    <w:rsid w:val="00BE6B0A"/>
    <w:rsid w:val="00BE6DA6"/>
    <w:rsid w:val="00BE7C72"/>
    <w:rsid w:val="00BF168E"/>
    <w:rsid w:val="00BF2218"/>
    <w:rsid w:val="00BF6C08"/>
    <w:rsid w:val="00C03DB4"/>
    <w:rsid w:val="00C07FAE"/>
    <w:rsid w:val="00C12E65"/>
    <w:rsid w:val="00C14AFE"/>
    <w:rsid w:val="00C14B89"/>
    <w:rsid w:val="00C219F1"/>
    <w:rsid w:val="00C25509"/>
    <w:rsid w:val="00C27CD5"/>
    <w:rsid w:val="00C36DF3"/>
    <w:rsid w:val="00C44972"/>
    <w:rsid w:val="00C47463"/>
    <w:rsid w:val="00C517AB"/>
    <w:rsid w:val="00C52E17"/>
    <w:rsid w:val="00C530CB"/>
    <w:rsid w:val="00C53BF0"/>
    <w:rsid w:val="00C5778A"/>
    <w:rsid w:val="00C60C14"/>
    <w:rsid w:val="00C67D92"/>
    <w:rsid w:val="00C707CE"/>
    <w:rsid w:val="00C716D6"/>
    <w:rsid w:val="00C81064"/>
    <w:rsid w:val="00CA22D5"/>
    <w:rsid w:val="00CA6ADC"/>
    <w:rsid w:val="00CA7DDF"/>
    <w:rsid w:val="00CB24C3"/>
    <w:rsid w:val="00CB5A09"/>
    <w:rsid w:val="00CC012F"/>
    <w:rsid w:val="00CC208D"/>
    <w:rsid w:val="00CC2C6A"/>
    <w:rsid w:val="00CC470A"/>
    <w:rsid w:val="00CD6580"/>
    <w:rsid w:val="00CD67B8"/>
    <w:rsid w:val="00CD7492"/>
    <w:rsid w:val="00CE2443"/>
    <w:rsid w:val="00CE2BEE"/>
    <w:rsid w:val="00CE3A6B"/>
    <w:rsid w:val="00CF17A8"/>
    <w:rsid w:val="00CF4364"/>
    <w:rsid w:val="00CF4F06"/>
    <w:rsid w:val="00D00211"/>
    <w:rsid w:val="00D01D07"/>
    <w:rsid w:val="00D03530"/>
    <w:rsid w:val="00D04A17"/>
    <w:rsid w:val="00D06309"/>
    <w:rsid w:val="00D071D6"/>
    <w:rsid w:val="00D12838"/>
    <w:rsid w:val="00D20F13"/>
    <w:rsid w:val="00D24102"/>
    <w:rsid w:val="00D27807"/>
    <w:rsid w:val="00D34988"/>
    <w:rsid w:val="00D349DC"/>
    <w:rsid w:val="00D351EA"/>
    <w:rsid w:val="00D354C4"/>
    <w:rsid w:val="00D35594"/>
    <w:rsid w:val="00D370E7"/>
    <w:rsid w:val="00D43403"/>
    <w:rsid w:val="00D53298"/>
    <w:rsid w:val="00D60DB0"/>
    <w:rsid w:val="00D62E71"/>
    <w:rsid w:val="00D631D8"/>
    <w:rsid w:val="00D65C3E"/>
    <w:rsid w:val="00D6645D"/>
    <w:rsid w:val="00D715FB"/>
    <w:rsid w:val="00D7262A"/>
    <w:rsid w:val="00D740CA"/>
    <w:rsid w:val="00D76FC6"/>
    <w:rsid w:val="00D8304C"/>
    <w:rsid w:val="00D85728"/>
    <w:rsid w:val="00D858D2"/>
    <w:rsid w:val="00D85DC3"/>
    <w:rsid w:val="00D8661B"/>
    <w:rsid w:val="00D91DE2"/>
    <w:rsid w:val="00D92FC1"/>
    <w:rsid w:val="00DB1C47"/>
    <w:rsid w:val="00DB5EE5"/>
    <w:rsid w:val="00DC29C9"/>
    <w:rsid w:val="00DC34DE"/>
    <w:rsid w:val="00DC4B87"/>
    <w:rsid w:val="00DD0A73"/>
    <w:rsid w:val="00DD0B22"/>
    <w:rsid w:val="00DD15F1"/>
    <w:rsid w:val="00DD2137"/>
    <w:rsid w:val="00DD497E"/>
    <w:rsid w:val="00DD76F3"/>
    <w:rsid w:val="00DE0EB1"/>
    <w:rsid w:val="00DE2B60"/>
    <w:rsid w:val="00DE3169"/>
    <w:rsid w:val="00DE35F7"/>
    <w:rsid w:val="00DE50DE"/>
    <w:rsid w:val="00DE5AC9"/>
    <w:rsid w:val="00DE5F01"/>
    <w:rsid w:val="00DF0B7B"/>
    <w:rsid w:val="00DF1363"/>
    <w:rsid w:val="00DF2997"/>
    <w:rsid w:val="00DF3435"/>
    <w:rsid w:val="00DF3461"/>
    <w:rsid w:val="00DF5A85"/>
    <w:rsid w:val="00DF6FED"/>
    <w:rsid w:val="00E002D0"/>
    <w:rsid w:val="00E00441"/>
    <w:rsid w:val="00E0198A"/>
    <w:rsid w:val="00E01B57"/>
    <w:rsid w:val="00E02C42"/>
    <w:rsid w:val="00E03C16"/>
    <w:rsid w:val="00E0619A"/>
    <w:rsid w:val="00E07031"/>
    <w:rsid w:val="00E15BED"/>
    <w:rsid w:val="00E17629"/>
    <w:rsid w:val="00E247CC"/>
    <w:rsid w:val="00E257DE"/>
    <w:rsid w:val="00E3080C"/>
    <w:rsid w:val="00E30ADB"/>
    <w:rsid w:val="00E30CBE"/>
    <w:rsid w:val="00E34909"/>
    <w:rsid w:val="00E403A7"/>
    <w:rsid w:val="00E4069D"/>
    <w:rsid w:val="00E42707"/>
    <w:rsid w:val="00E47CE8"/>
    <w:rsid w:val="00E50C7F"/>
    <w:rsid w:val="00E61110"/>
    <w:rsid w:val="00E64435"/>
    <w:rsid w:val="00E6704F"/>
    <w:rsid w:val="00E67113"/>
    <w:rsid w:val="00E6780A"/>
    <w:rsid w:val="00E72B96"/>
    <w:rsid w:val="00E83FC4"/>
    <w:rsid w:val="00E85529"/>
    <w:rsid w:val="00E8590A"/>
    <w:rsid w:val="00E86FB4"/>
    <w:rsid w:val="00E91602"/>
    <w:rsid w:val="00E91A5B"/>
    <w:rsid w:val="00EA0C50"/>
    <w:rsid w:val="00EA2462"/>
    <w:rsid w:val="00EA2CB2"/>
    <w:rsid w:val="00EA3482"/>
    <w:rsid w:val="00EA3B6F"/>
    <w:rsid w:val="00EA3EA9"/>
    <w:rsid w:val="00EA69DF"/>
    <w:rsid w:val="00EC0BD8"/>
    <w:rsid w:val="00EC184E"/>
    <w:rsid w:val="00EC2A9C"/>
    <w:rsid w:val="00EC5ABF"/>
    <w:rsid w:val="00EC5F4D"/>
    <w:rsid w:val="00EC7BC3"/>
    <w:rsid w:val="00ED17D0"/>
    <w:rsid w:val="00ED1BCA"/>
    <w:rsid w:val="00ED7600"/>
    <w:rsid w:val="00EE268D"/>
    <w:rsid w:val="00EE48A6"/>
    <w:rsid w:val="00EE51C7"/>
    <w:rsid w:val="00EE6D2F"/>
    <w:rsid w:val="00EE6FC7"/>
    <w:rsid w:val="00EF3E91"/>
    <w:rsid w:val="00EF7C9F"/>
    <w:rsid w:val="00F0018E"/>
    <w:rsid w:val="00F04C45"/>
    <w:rsid w:val="00F0628F"/>
    <w:rsid w:val="00F101B7"/>
    <w:rsid w:val="00F1362C"/>
    <w:rsid w:val="00F20A8B"/>
    <w:rsid w:val="00F21025"/>
    <w:rsid w:val="00F21A14"/>
    <w:rsid w:val="00F224D6"/>
    <w:rsid w:val="00F421DD"/>
    <w:rsid w:val="00F42B07"/>
    <w:rsid w:val="00F4409E"/>
    <w:rsid w:val="00F4761D"/>
    <w:rsid w:val="00F6041B"/>
    <w:rsid w:val="00F605C4"/>
    <w:rsid w:val="00F64578"/>
    <w:rsid w:val="00F657A2"/>
    <w:rsid w:val="00F72507"/>
    <w:rsid w:val="00F72ED0"/>
    <w:rsid w:val="00F7450D"/>
    <w:rsid w:val="00F824F5"/>
    <w:rsid w:val="00F83877"/>
    <w:rsid w:val="00F84643"/>
    <w:rsid w:val="00F84BA1"/>
    <w:rsid w:val="00F85D40"/>
    <w:rsid w:val="00F87098"/>
    <w:rsid w:val="00F95D1B"/>
    <w:rsid w:val="00FA0EDC"/>
    <w:rsid w:val="00FA1D1C"/>
    <w:rsid w:val="00FA3135"/>
    <w:rsid w:val="00FA3537"/>
    <w:rsid w:val="00FA5814"/>
    <w:rsid w:val="00FA5B47"/>
    <w:rsid w:val="00FA7959"/>
    <w:rsid w:val="00FB3E7A"/>
    <w:rsid w:val="00FB49DD"/>
    <w:rsid w:val="00FB526B"/>
    <w:rsid w:val="00FB7EDC"/>
    <w:rsid w:val="00FC138C"/>
    <w:rsid w:val="00FC1E8B"/>
    <w:rsid w:val="00FC29B9"/>
    <w:rsid w:val="00FC3805"/>
    <w:rsid w:val="00FC3978"/>
    <w:rsid w:val="00FC6004"/>
    <w:rsid w:val="00FC6FD3"/>
    <w:rsid w:val="00FC76A3"/>
    <w:rsid w:val="00FC7853"/>
    <w:rsid w:val="00FD2D1E"/>
    <w:rsid w:val="00FD4FC6"/>
    <w:rsid w:val="00FD7741"/>
    <w:rsid w:val="00FE5B8F"/>
    <w:rsid w:val="00FE5E49"/>
    <w:rsid w:val="00FE616E"/>
    <w:rsid w:val="00FF2E71"/>
    <w:rsid w:val="00FF6C99"/>
    <w:rsid w:val="0228ADF1"/>
    <w:rsid w:val="04D73427"/>
    <w:rsid w:val="09B3759D"/>
    <w:rsid w:val="11FABD2C"/>
    <w:rsid w:val="13328CFB"/>
    <w:rsid w:val="17B2DB07"/>
    <w:rsid w:val="2BE38C1F"/>
    <w:rsid w:val="30B6439F"/>
    <w:rsid w:val="3AB671B9"/>
    <w:rsid w:val="3BFC1AF7"/>
    <w:rsid w:val="4269F8B6"/>
    <w:rsid w:val="45047A7B"/>
    <w:rsid w:val="494488D8"/>
    <w:rsid w:val="4ADD0B6C"/>
    <w:rsid w:val="51C1F9DD"/>
    <w:rsid w:val="5698854F"/>
    <w:rsid w:val="56F43379"/>
    <w:rsid w:val="62959FCA"/>
    <w:rsid w:val="719E9C30"/>
    <w:rsid w:val="74EDABBF"/>
    <w:rsid w:val="790CC194"/>
    <w:rsid w:val="7A8E9D4D"/>
    <w:rsid w:val="7C7C55DF"/>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156C5E0B-6014-4426-AF4C-C55AC173C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unhideWhenUsed/>
    <w:rsid w:val="00245F37"/>
    <w:pPr>
      <w:spacing w:line="240" w:lineRule="auto"/>
    </w:pPr>
    <w:rPr>
      <w:szCs w:val="20"/>
    </w:rPr>
  </w:style>
  <w:style w:type="character" w:customStyle="1" w:styleId="CommentTextChar">
    <w:name w:val="Comment Text Char"/>
    <w:basedOn w:val="DefaultParagraphFont"/>
    <w:link w:val="CommentText"/>
    <w:uiPriority w:val="99"/>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customStyle="1" w:styleId="B10">
    <w:name w:val="B1"/>
    <w:basedOn w:val="Normal"/>
    <w:link w:val="B1Char"/>
    <w:rsid w:val="00F85D40"/>
    <w:pPr>
      <w:spacing w:after="180" w:line="240" w:lineRule="auto"/>
      <w:ind w:left="568" w:hanging="284"/>
    </w:pPr>
    <w:rPr>
      <w:rFonts w:eastAsia="SimSun" w:cs="Times New Roman"/>
      <w:szCs w:val="20"/>
      <w:lang w:val="en-GB"/>
    </w:rPr>
  </w:style>
  <w:style w:type="character" w:customStyle="1" w:styleId="B1Char">
    <w:name w:val="B1 Char"/>
    <w:link w:val="B10"/>
    <w:rsid w:val="00F85D40"/>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5A01EA"/>
    <w:rPr>
      <w:color w:val="808080"/>
    </w:rPr>
  </w:style>
  <w:style w:type="paragraph" w:styleId="z-TopofForm">
    <w:name w:val="HTML Top of Form"/>
    <w:basedOn w:val="Normal"/>
    <w:next w:val="Normal"/>
    <w:link w:val="z-TopofFormChar"/>
    <w:hidden/>
    <w:uiPriority w:val="99"/>
    <w:semiHidden/>
    <w:unhideWhenUsed/>
    <w:rsid w:val="009468AA"/>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9468AA"/>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9468AA"/>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9468AA"/>
    <w:rPr>
      <w:rFonts w:ascii="Arial" w:eastAsia="Times New Roman" w:hAnsi="Arial" w:cs="Arial"/>
      <w:vanish/>
      <w:sz w:val="16"/>
      <w:szCs w:val="16"/>
      <w:lang w:val="da-DK" w:eastAsia="da-DK"/>
    </w:rPr>
  </w:style>
  <w:style w:type="paragraph" w:customStyle="1" w:styleId="TAC">
    <w:name w:val="TAC"/>
    <w:basedOn w:val="TAL"/>
    <w:link w:val="TACChar"/>
    <w:qFormat/>
    <w:rsid w:val="00B90524"/>
    <w:pPr>
      <w:jc w:val="center"/>
    </w:pPr>
    <w:rPr>
      <w:rFonts w:eastAsia="SimSun"/>
    </w:rPr>
  </w:style>
  <w:style w:type="character" w:customStyle="1" w:styleId="TACChar">
    <w:name w:val="TAC Char"/>
    <w:link w:val="TAC"/>
    <w:qFormat/>
    <w:rsid w:val="00B90524"/>
    <w:rPr>
      <w:rFonts w:ascii="Arial" w:eastAsia="SimSun" w:hAnsi="Arial" w:cs="Times New Roman"/>
      <w:sz w:val="18"/>
      <w:szCs w:val="20"/>
      <w:lang w:val="en-GB"/>
    </w:rPr>
  </w:style>
  <w:style w:type="paragraph" w:customStyle="1" w:styleId="B1">
    <w:name w:val="B1+"/>
    <w:basedOn w:val="B10"/>
    <w:rsid w:val="00B90524"/>
    <w:pPr>
      <w:numPr>
        <w:numId w:val="49"/>
      </w:numPr>
      <w:overflowPunct w:val="0"/>
      <w:autoSpaceDE w:val="0"/>
      <w:autoSpaceDN w:val="0"/>
      <w:adjustRightInd w:val="0"/>
      <w:textAlignment w:val="baseline"/>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8164">
      <w:marLeft w:val="0"/>
      <w:marRight w:val="0"/>
      <w:marTop w:val="0"/>
      <w:marBottom w:val="0"/>
      <w:divBdr>
        <w:top w:val="none" w:sz="0" w:space="0" w:color="auto"/>
        <w:left w:val="none" w:sz="0" w:space="0" w:color="auto"/>
        <w:bottom w:val="none" w:sz="0" w:space="0" w:color="auto"/>
        <w:right w:val="none" w:sz="0" w:space="0" w:color="auto"/>
      </w:divBdr>
    </w:div>
    <w:div w:id="29115161">
      <w:bodyDiv w:val="1"/>
      <w:marLeft w:val="0"/>
      <w:marRight w:val="0"/>
      <w:marTop w:val="0"/>
      <w:marBottom w:val="0"/>
      <w:divBdr>
        <w:top w:val="none" w:sz="0" w:space="0" w:color="auto"/>
        <w:left w:val="none" w:sz="0" w:space="0" w:color="auto"/>
        <w:bottom w:val="none" w:sz="0" w:space="0" w:color="auto"/>
        <w:right w:val="none" w:sz="0" w:space="0" w:color="auto"/>
      </w:divBdr>
    </w:div>
    <w:div w:id="34356267">
      <w:bodyDiv w:val="1"/>
      <w:marLeft w:val="0"/>
      <w:marRight w:val="0"/>
      <w:marTop w:val="0"/>
      <w:marBottom w:val="0"/>
      <w:divBdr>
        <w:top w:val="none" w:sz="0" w:space="0" w:color="auto"/>
        <w:left w:val="none" w:sz="0" w:space="0" w:color="auto"/>
        <w:bottom w:val="none" w:sz="0" w:space="0" w:color="auto"/>
        <w:right w:val="none" w:sz="0" w:space="0" w:color="auto"/>
      </w:divBdr>
    </w:div>
    <w:div w:id="40637559">
      <w:marLeft w:val="0"/>
      <w:marRight w:val="0"/>
      <w:marTop w:val="0"/>
      <w:marBottom w:val="0"/>
      <w:divBdr>
        <w:top w:val="none" w:sz="0" w:space="0" w:color="auto"/>
        <w:left w:val="none" w:sz="0" w:space="0" w:color="auto"/>
        <w:bottom w:val="none" w:sz="0" w:space="0" w:color="auto"/>
        <w:right w:val="none" w:sz="0" w:space="0" w:color="auto"/>
      </w:divBdr>
    </w:div>
    <w:div w:id="56708100">
      <w:bodyDiv w:val="1"/>
      <w:marLeft w:val="0"/>
      <w:marRight w:val="0"/>
      <w:marTop w:val="0"/>
      <w:marBottom w:val="0"/>
      <w:divBdr>
        <w:top w:val="none" w:sz="0" w:space="0" w:color="auto"/>
        <w:left w:val="none" w:sz="0" w:space="0" w:color="auto"/>
        <w:bottom w:val="none" w:sz="0" w:space="0" w:color="auto"/>
        <w:right w:val="none" w:sz="0" w:space="0" w:color="auto"/>
      </w:divBdr>
    </w:div>
    <w:div w:id="57948474">
      <w:marLeft w:val="0"/>
      <w:marRight w:val="0"/>
      <w:marTop w:val="0"/>
      <w:marBottom w:val="0"/>
      <w:divBdr>
        <w:top w:val="none" w:sz="0" w:space="0" w:color="auto"/>
        <w:left w:val="none" w:sz="0" w:space="0" w:color="auto"/>
        <w:bottom w:val="none" w:sz="0" w:space="0" w:color="auto"/>
        <w:right w:val="none" w:sz="0" w:space="0" w:color="auto"/>
      </w:divBdr>
    </w:div>
    <w:div w:id="62677391">
      <w:marLeft w:val="0"/>
      <w:marRight w:val="0"/>
      <w:marTop w:val="0"/>
      <w:marBottom w:val="0"/>
      <w:divBdr>
        <w:top w:val="none" w:sz="0" w:space="0" w:color="auto"/>
        <w:left w:val="none" w:sz="0" w:space="0" w:color="auto"/>
        <w:bottom w:val="none" w:sz="0" w:space="0" w:color="auto"/>
        <w:right w:val="none" w:sz="0" w:space="0" w:color="auto"/>
      </w:divBdr>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82147898">
      <w:marLeft w:val="0"/>
      <w:marRight w:val="0"/>
      <w:marTop w:val="0"/>
      <w:marBottom w:val="0"/>
      <w:divBdr>
        <w:top w:val="none" w:sz="0" w:space="0" w:color="auto"/>
        <w:left w:val="none" w:sz="0" w:space="0" w:color="auto"/>
        <w:bottom w:val="none" w:sz="0" w:space="0" w:color="auto"/>
        <w:right w:val="none" w:sz="0" w:space="0" w:color="auto"/>
      </w:divBdr>
    </w:div>
    <w:div w:id="96146389">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118112114">
      <w:marLeft w:val="0"/>
      <w:marRight w:val="0"/>
      <w:marTop w:val="0"/>
      <w:marBottom w:val="0"/>
      <w:divBdr>
        <w:top w:val="none" w:sz="0" w:space="0" w:color="auto"/>
        <w:left w:val="none" w:sz="0" w:space="0" w:color="auto"/>
        <w:bottom w:val="none" w:sz="0" w:space="0" w:color="auto"/>
        <w:right w:val="none" w:sz="0" w:space="0" w:color="auto"/>
      </w:divBdr>
    </w:div>
    <w:div w:id="125634618">
      <w:marLeft w:val="0"/>
      <w:marRight w:val="0"/>
      <w:marTop w:val="0"/>
      <w:marBottom w:val="0"/>
      <w:divBdr>
        <w:top w:val="none" w:sz="0" w:space="0" w:color="auto"/>
        <w:left w:val="none" w:sz="0" w:space="0" w:color="auto"/>
        <w:bottom w:val="none" w:sz="0" w:space="0" w:color="auto"/>
        <w:right w:val="none" w:sz="0" w:space="0" w:color="auto"/>
      </w:divBdr>
    </w:div>
    <w:div w:id="136580151">
      <w:marLeft w:val="0"/>
      <w:marRight w:val="0"/>
      <w:marTop w:val="0"/>
      <w:marBottom w:val="0"/>
      <w:divBdr>
        <w:top w:val="none" w:sz="0" w:space="0" w:color="auto"/>
        <w:left w:val="none" w:sz="0" w:space="0" w:color="auto"/>
        <w:bottom w:val="none" w:sz="0" w:space="0" w:color="auto"/>
        <w:right w:val="none" w:sz="0" w:space="0" w:color="auto"/>
      </w:divBdr>
    </w:div>
    <w:div w:id="163395207">
      <w:marLeft w:val="0"/>
      <w:marRight w:val="0"/>
      <w:marTop w:val="0"/>
      <w:marBottom w:val="0"/>
      <w:divBdr>
        <w:top w:val="none" w:sz="0" w:space="0" w:color="auto"/>
        <w:left w:val="none" w:sz="0" w:space="0" w:color="auto"/>
        <w:bottom w:val="none" w:sz="0" w:space="0" w:color="auto"/>
        <w:right w:val="none" w:sz="0" w:space="0" w:color="auto"/>
      </w:divBdr>
    </w:div>
    <w:div w:id="177236815">
      <w:bodyDiv w:val="1"/>
      <w:marLeft w:val="0"/>
      <w:marRight w:val="0"/>
      <w:marTop w:val="0"/>
      <w:marBottom w:val="0"/>
      <w:divBdr>
        <w:top w:val="none" w:sz="0" w:space="0" w:color="auto"/>
        <w:left w:val="none" w:sz="0" w:space="0" w:color="auto"/>
        <w:bottom w:val="none" w:sz="0" w:space="0" w:color="auto"/>
        <w:right w:val="none" w:sz="0" w:space="0" w:color="auto"/>
      </w:divBdr>
    </w:div>
    <w:div w:id="196695931">
      <w:bodyDiv w:val="1"/>
      <w:marLeft w:val="0"/>
      <w:marRight w:val="0"/>
      <w:marTop w:val="0"/>
      <w:marBottom w:val="0"/>
      <w:divBdr>
        <w:top w:val="none" w:sz="0" w:space="0" w:color="auto"/>
        <w:left w:val="none" w:sz="0" w:space="0" w:color="auto"/>
        <w:bottom w:val="none" w:sz="0" w:space="0" w:color="auto"/>
        <w:right w:val="none" w:sz="0" w:space="0" w:color="auto"/>
      </w:divBdr>
      <w:divsChild>
        <w:div w:id="15624093">
          <w:marLeft w:val="0"/>
          <w:marRight w:val="0"/>
          <w:marTop w:val="0"/>
          <w:marBottom w:val="0"/>
          <w:divBdr>
            <w:top w:val="none" w:sz="0" w:space="0" w:color="auto"/>
            <w:left w:val="none" w:sz="0" w:space="0" w:color="auto"/>
            <w:bottom w:val="none" w:sz="0" w:space="0" w:color="auto"/>
            <w:right w:val="none" w:sz="0" w:space="0" w:color="auto"/>
          </w:divBdr>
        </w:div>
        <w:div w:id="745302296">
          <w:marLeft w:val="0"/>
          <w:marRight w:val="0"/>
          <w:marTop w:val="0"/>
          <w:marBottom w:val="0"/>
          <w:divBdr>
            <w:top w:val="none" w:sz="0" w:space="0" w:color="auto"/>
            <w:left w:val="none" w:sz="0" w:space="0" w:color="auto"/>
            <w:bottom w:val="none" w:sz="0" w:space="0" w:color="auto"/>
            <w:right w:val="none" w:sz="0" w:space="0" w:color="auto"/>
          </w:divBdr>
        </w:div>
        <w:div w:id="1578901367">
          <w:marLeft w:val="0"/>
          <w:marRight w:val="0"/>
          <w:marTop w:val="0"/>
          <w:marBottom w:val="0"/>
          <w:divBdr>
            <w:top w:val="none" w:sz="0" w:space="0" w:color="auto"/>
            <w:left w:val="none" w:sz="0" w:space="0" w:color="auto"/>
            <w:bottom w:val="none" w:sz="0" w:space="0" w:color="auto"/>
            <w:right w:val="none" w:sz="0" w:space="0" w:color="auto"/>
          </w:divBdr>
        </w:div>
        <w:div w:id="1826777420">
          <w:marLeft w:val="0"/>
          <w:marRight w:val="0"/>
          <w:marTop w:val="0"/>
          <w:marBottom w:val="0"/>
          <w:divBdr>
            <w:top w:val="none" w:sz="0" w:space="0" w:color="auto"/>
            <w:left w:val="none" w:sz="0" w:space="0" w:color="auto"/>
            <w:bottom w:val="none" w:sz="0" w:space="0" w:color="auto"/>
            <w:right w:val="none" w:sz="0" w:space="0" w:color="auto"/>
          </w:divBdr>
          <w:divsChild>
            <w:div w:id="915435220">
              <w:marLeft w:val="0"/>
              <w:marRight w:val="0"/>
              <w:marTop w:val="0"/>
              <w:marBottom w:val="0"/>
              <w:divBdr>
                <w:top w:val="none" w:sz="0" w:space="0" w:color="auto"/>
                <w:left w:val="none" w:sz="0" w:space="0" w:color="auto"/>
                <w:bottom w:val="none" w:sz="0" w:space="0" w:color="auto"/>
                <w:right w:val="none" w:sz="0" w:space="0" w:color="auto"/>
              </w:divBdr>
              <w:divsChild>
                <w:div w:id="483088532">
                  <w:marLeft w:val="0"/>
                  <w:marRight w:val="0"/>
                  <w:marTop w:val="0"/>
                  <w:marBottom w:val="0"/>
                  <w:divBdr>
                    <w:top w:val="none" w:sz="0" w:space="0" w:color="auto"/>
                    <w:left w:val="none" w:sz="0" w:space="0" w:color="auto"/>
                    <w:bottom w:val="none" w:sz="0" w:space="0" w:color="auto"/>
                    <w:right w:val="none" w:sz="0" w:space="0" w:color="auto"/>
                  </w:divBdr>
                  <w:divsChild>
                    <w:div w:id="445931988">
                      <w:marLeft w:val="0"/>
                      <w:marRight w:val="0"/>
                      <w:marTop w:val="0"/>
                      <w:marBottom w:val="0"/>
                      <w:divBdr>
                        <w:top w:val="none" w:sz="0" w:space="0" w:color="auto"/>
                        <w:left w:val="none" w:sz="0" w:space="0" w:color="auto"/>
                        <w:bottom w:val="none" w:sz="0" w:space="0" w:color="auto"/>
                        <w:right w:val="none" w:sz="0" w:space="0" w:color="auto"/>
                      </w:divBdr>
                      <w:divsChild>
                        <w:div w:id="1565414717">
                          <w:marLeft w:val="0"/>
                          <w:marRight w:val="0"/>
                          <w:marTop w:val="0"/>
                          <w:marBottom w:val="0"/>
                          <w:divBdr>
                            <w:top w:val="none" w:sz="0" w:space="0" w:color="auto"/>
                            <w:left w:val="none" w:sz="0" w:space="0" w:color="auto"/>
                            <w:bottom w:val="none" w:sz="0" w:space="0" w:color="auto"/>
                            <w:right w:val="none" w:sz="0" w:space="0" w:color="auto"/>
                          </w:divBdr>
                          <w:divsChild>
                            <w:div w:id="2104835279">
                              <w:marLeft w:val="0"/>
                              <w:marRight w:val="0"/>
                              <w:marTop w:val="0"/>
                              <w:marBottom w:val="0"/>
                              <w:divBdr>
                                <w:top w:val="none" w:sz="0" w:space="0" w:color="auto"/>
                                <w:left w:val="none" w:sz="0" w:space="0" w:color="auto"/>
                                <w:bottom w:val="none" w:sz="0" w:space="0" w:color="auto"/>
                                <w:right w:val="none" w:sz="0" w:space="0" w:color="auto"/>
                              </w:divBdr>
                              <w:divsChild>
                                <w:div w:id="1069888842">
                                  <w:marLeft w:val="0"/>
                                  <w:marRight w:val="0"/>
                                  <w:marTop w:val="0"/>
                                  <w:marBottom w:val="0"/>
                                  <w:divBdr>
                                    <w:top w:val="none" w:sz="0" w:space="0" w:color="auto"/>
                                    <w:left w:val="none" w:sz="0" w:space="0" w:color="auto"/>
                                    <w:bottom w:val="none" w:sz="0" w:space="0" w:color="auto"/>
                                    <w:right w:val="none" w:sz="0" w:space="0" w:color="auto"/>
                                  </w:divBdr>
                                  <w:divsChild>
                                    <w:div w:id="18474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01752221">
      <w:marLeft w:val="0"/>
      <w:marRight w:val="0"/>
      <w:marTop w:val="0"/>
      <w:marBottom w:val="0"/>
      <w:divBdr>
        <w:top w:val="none" w:sz="0" w:space="0" w:color="auto"/>
        <w:left w:val="none" w:sz="0" w:space="0" w:color="auto"/>
        <w:bottom w:val="none" w:sz="0" w:space="0" w:color="auto"/>
        <w:right w:val="none" w:sz="0" w:space="0" w:color="auto"/>
      </w:divBdr>
    </w:div>
    <w:div w:id="211114648">
      <w:marLeft w:val="0"/>
      <w:marRight w:val="0"/>
      <w:marTop w:val="0"/>
      <w:marBottom w:val="0"/>
      <w:divBdr>
        <w:top w:val="none" w:sz="0" w:space="0" w:color="auto"/>
        <w:left w:val="none" w:sz="0" w:space="0" w:color="auto"/>
        <w:bottom w:val="none" w:sz="0" w:space="0" w:color="auto"/>
        <w:right w:val="none" w:sz="0" w:space="0" w:color="auto"/>
      </w:divBdr>
    </w:div>
    <w:div w:id="215552403">
      <w:marLeft w:val="0"/>
      <w:marRight w:val="0"/>
      <w:marTop w:val="0"/>
      <w:marBottom w:val="0"/>
      <w:divBdr>
        <w:top w:val="none" w:sz="0" w:space="0" w:color="auto"/>
        <w:left w:val="none" w:sz="0" w:space="0" w:color="auto"/>
        <w:bottom w:val="none" w:sz="0" w:space="0" w:color="auto"/>
        <w:right w:val="none" w:sz="0" w:space="0" w:color="auto"/>
      </w:divBdr>
    </w:div>
    <w:div w:id="226426888">
      <w:bodyDiv w:val="1"/>
      <w:marLeft w:val="0"/>
      <w:marRight w:val="0"/>
      <w:marTop w:val="0"/>
      <w:marBottom w:val="0"/>
      <w:divBdr>
        <w:top w:val="none" w:sz="0" w:space="0" w:color="auto"/>
        <w:left w:val="none" w:sz="0" w:space="0" w:color="auto"/>
        <w:bottom w:val="none" w:sz="0" w:space="0" w:color="auto"/>
        <w:right w:val="none" w:sz="0" w:space="0" w:color="auto"/>
      </w:divBdr>
      <w:divsChild>
        <w:div w:id="350298662">
          <w:marLeft w:val="0"/>
          <w:marRight w:val="0"/>
          <w:marTop w:val="0"/>
          <w:marBottom w:val="0"/>
          <w:divBdr>
            <w:top w:val="none" w:sz="0" w:space="0" w:color="auto"/>
            <w:left w:val="none" w:sz="0" w:space="0" w:color="auto"/>
            <w:bottom w:val="none" w:sz="0" w:space="0" w:color="auto"/>
            <w:right w:val="none" w:sz="0" w:space="0" w:color="auto"/>
          </w:divBdr>
        </w:div>
        <w:div w:id="1252471131">
          <w:marLeft w:val="0"/>
          <w:marRight w:val="0"/>
          <w:marTop w:val="0"/>
          <w:marBottom w:val="0"/>
          <w:divBdr>
            <w:top w:val="none" w:sz="0" w:space="0" w:color="auto"/>
            <w:left w:val="none" w:sz="0" w:space="0" w:color="auto"/>
            <w:bottom w:val="none" w:sz="0" w:space="0" w:color="auto"/>
            <w:right w:val="none" w:sz="0" w:space="0" w:color="auto"/>
          </w:divBdr>
          <w:divsChild>
            <w:div w:id="82340606">
              <w:marLeft w:val="0"/>
              <w:marRight w:val="0"/>
              <w:marTop w:val="0"/>
              <w:marBottom w:val="0"/>
              <w:divBdr>
                <w:top w:val="none" w:sz="0" w:space="0" w:color="auto"/>
                <w:left w:val="none" w:sz="0" w:space="0" w:color="auto"/>
                <w:bottom w:val="none" w:sz="0" w:space="0" w:color="auto"/>
                <w:right w:val="none" w:sz="0" w:space="0" w:color="auto"/>
              </w:divBdr>
              <w:divsChild>
                <w:div w:id="1540509431">
                  <w:marLeft w:val="0"/>
                  <w:marRight w:val="0"/>
                  <w:marTop w:val="0"/>
                  <w:marBottom w:val="0"/>
                  <w:divBdr>
                    <w:top w:val="none" w:sz="0" w:space="0" w:color="auto"/>
                    <w:left w:val="none" w:sz="0" w:space="0" w:color="auto"/>
                    <w:bottom w:val="none" w:sz="0" w:space="0" w:color="auto"/>
                    <w:right w:val="none" w:sz="0" w:space="0" w:color="auto"/>
                  </w:divBdr>
                  <w:divsChild>
                    <w:div w:id="548422997">
                      <w:marLeft w:val="0"/>
                      <w:marRight w:val="0"/>
                      <w:marTop w:val="0"/>
                      <w:marBottom w:val="0"/>
                      <w:divBdr>
                        <w:top w:val="none" w:sz="0" w:space="0" w:color="auto"/>
                        <w:left w:val="none" w:sz="0" w:space="0" w:color="auto"/>
                        <w:bottom w:val="none" w:sz="0" w:space="0" w:color="auto"/>
                        <w:right w:val="none" w:sz="0" w:space="0" w:color="auto"/>
                      </w:divBdr>
                      <w:divsChild>
                        <w:div w:id="1678997964">
                          <w:marLeft w:val="0"/>
                          <w:marRight w:val="0"/>
                          <w:marTop w:val="0"/>
                          <w:marBottom w:val="0"/>
                          <w:divBdr>
                            <w:top w:val="none" w:sz="0" w:space="0" w:color="auto"/>
                            <w:left w:val="none" w:sz="0" w:space="0" w:color="auto"/>
                            <w:bottom w:val="none" w:sz="0" w:space="0" w:color="auto"/>
                            <w:right w:val="none" w:sz="0" w:space="0" w:color="auto"/>
                          </w:divBdr>
                          <w:divsChild>
                            <w:div w:id="784278403">
                              <w:marLeft w:val="0"/>
                              <w:marRight w:val="0"/>
                              <w:marTop w:val="0"/>
                              <w:marBottom w:val="0"/>
                              <w:divBdr>
                                <w:top w:val="none" w:sz="0" w:space="0" w:color="auto"/>
                                <w:left w:val="none" w:sz="0" w:space="0" w:color="auto"/>
                                <w:bottom w:val="none" w:sz="0" w:space="0" w:color="auto"/>
                                <w:right w:val="none" w:sz="0" w:space="0" w:color="auto"/>
                              </w:divBdr>
                              <w:divsChild>
                                <w:div w:id="5981300">
                                  <w:marLeft w:val="0"/>
                                  <w:marRight w:val="0"/>
                                  <w:marTop w:val="0"/>
                                  <w:marBottom w:val="0"/>
                                  <w:divBdr>
                                    <w:top w:val="none" w:sz="0" w:space="0" w:color="auto"/>
                                    <w:left w:val="none" w:sz="0" w:space="0" w:color="auto"/>
                                    <w:bottom w:val="none" w:sz="0" w:space="0" w:color="auto"/>
                                    <w:right w:val="none" w:sz="0" w:space="0" w:color="auto"/>
                                  </w:divBdr>
                                  <w:divsChild>
                                    <w:div w:id="208078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0341903">
          <w:marLeft w:val="0"/>
          <w:marRight w:val="0"/>
          <w:marTop w:val="0"/>
          <w:marBottom w:val="0"/>
          <w:divBdr>
            <w:top w:val="none" w:sz="0" w:space="0" w:color="auto"/>
            <w:left w:val="none" w:sz="0" w:space="0" w:color="auto"/>
            <w:bottom w:val="none" w:sz="0" w:space="0" w:color="auto"/>
            <w:right w:val="none" w:sz="0" w:space="0" w:color="auto"/>
          </w:divBdr>
        </w:div>
        <w:div w:id="2116169434">
          <w:marLeft w:val="0"/>
          <w:marRight w:val="0"/>
          <w:marTop w:val="0"/>
          <w:marBottom w:val="0"/>
          <w:divBdr>
            <w:top w:val="none" w:sz="0" w:space="0" w:color="auto"/>
            <w:left w:val="none" w:sz="0" w:space="0" w:color="auto"/>
            <w:bottom w:val="none" w:sz="0" w:space="0" w:color="auto"/>
            <w:right w:val="none" w:sz="0" w:space="0" w:color="auto"/>
          </w:divBdr>
        </w:div>
      </w:divsChild>
    </w:div>
    <w:div w:id="239218329">
      <w:bodyDiv w:val="1"/>
      <w:marLeft w:val="0"/>
      <w:marRight w:val="0"/>
      <w:marTop w:val="0"/>
      <w:marBottom w:val="0"/>
      <w:divBdr>
        <w:top w:val="none" w:sz="0" w:space="0" w:color="auto"/>
        <w:left w:val="none" w:sz="0" w:space="0" w:color="auto"/>
        <w:bottom w:val="none" w:sz="0" w:space="0" w:color="auto"/>
        <w:right w:val="none" w:sz="0" w:space="0" w:color="auto"/>
      </w:divBdr>
      <w:divsChild>
        <w:div w:id="348992544">
          <w:marLeft w:val="0"/>
          <w:marRight w:val="0"/>
          <w:marTop w:val="0"/>
          <w:marBottom w:val="0"/>
          <w:divBdr>
            <w:top w:val="none" w:sz="0" w:space="0" w:color="auto"/>
            <w:left w:val="none" w:sz="0" w:space="0" w:color="auto"/>
            <w:bottom w:val="none" w:sz="0" w:space="0" w:color="auto"/>
            <w:right w:val="none" w:sz="0" w:space="0" w:color="auto"/>
          </w:divBdr>
        </w:div>
        <w:div w:id="702897713">
          <w:marLeft w:val="0"/>
          <w:marRight w:val="0"/>
          <w:marTop w:val="0"/>
          <w:marBottom w:val="0"/>
          <w:divBdr>
            <w:top w:val="none" w:sz="0" w:space="0" w:color="auto"/>
            <w:left w:val="none" w:sz="0" w:space="0" w:color="auto"/>
            <w:bottom w:val="none" w:sz="0" w:space="0" w:color="auto"/>
            <w:right w:val="none" w:sz="0" w:space="0" w:color="auto"/>
          </w:divBdr>
          <w:divsChild>
            <w:div w:id="288363032">
              <w:marLeft w:val="0"/>
              <w:marRight w:val="0"/>
              <w:marTop w:val="0"/>
              <w:marBottom w:val="0"/>
              <w:divBdr>
                <w:top w:val="none" w:sz="0" w:space="0" w:color="auto"/>
                <w:left w:val="none" w:sz="0" w:space="0" w:color="auto"/>
                <w:bottom w:val="none" w:sz="0" w:space="0" w:color="auto"/>
                <w:right w:val="none" w:sz="0" w:space="0" w:color="auto"/>
              </w:divBdr>
              <w:divsChild>
                <w:div w:id="606426762">
                  <w:marLeft w:val="0"/>
                  <w:marRight w:val="0"/>
                  <w:marTop w:val="0"/>
                  <w:marBottom w:val="0"/>
                  <w:divBdr>
                    <w:top w:val="none" w:sz="0" w:space="0" w:color="auto"/>
                    <w:left w:val="none" w:sz="0" w:space="0" w:color="auto"/>
                    <w:bottom w:val="none" w:sz="0" w:space="0" w:color="auto"/>
                    <w:right w:val="none" w:sz="0" w:space="0" w:color="auto"/>
                  </w:divBdr>
                  <w:divsChild>
                    <w:div w:id="857353780">
                      <w:marLeft w:val="0"/>
                      <w:marRight w:val="0"/>
                      <w:marTop w:val="0"/>
                      <w:marBottom w:val="0"/>
                      <w:divBdr>
                        <w:top w:val="none" w:sz="0" w:space="0" w:color="auto"/>
                        <w:left w:val="none" w:sz="0" w:space="0" w:color="auto"/>
                        <w:bottom w:val="none" w:sz="0" w:space="0" w:color="auto"/>
                        <w:right w:val="none" w:sz="0" w:space="0" w:color="auto"/>
                      </w:divBdr>
                      <w:divsChild>
                        <w:div w:id="811943579">
                          <w:marLeft w:val="0"/>
                          <w:marRight w:val="0"/>
                          <w:marTop w:val="0"/>
                          <w:marBottom w:val="0"/>
                          <w:divBdr>
                            <w:top w:val="none" w:sz="0" w:space="0" w:color="auto"/>
                            <w:left w:val="none" w:sz="0" w:space="0" w:color="auto"/>
                            <w:bottom w:val="none" w:sz="0" w:space="0" w:color="auto"/>
                            <w:right w:val="none" w:sz="0" w:space="0" w:color="auto"/>
                          </w:divBdr>
                          <w:divsChild>
                            <w:div w:id="1901791134">
                              <w:marLeft w:val="0"/>
                              <w:marRight w:val="0"/>
                              <w:marTop w:val="0"/>
                              <w:marBottom w:val="0"/>
                              <w:divBdr>
                                <w:top w:val="none" w:sz="0" w:space="0" w:color="auto"/>
                                <w:left w:val="none" w:sz="0" w:space="0" w:color="auto"/>
                                <w:bottom w:val="none" w:sz="0" w:space="0" w:color="auto"/>
                                <w:right w:val="none" w:sz="0" w:space="0" w:color="auto"/>
                              </w:divBdr>
                              <w:divsChild>
                                <w:div w:id="958875225">
                                  <w:marLeft w:val="0"/>
                                  <w:marRight w:val="0"/>
                                  <w:marTop w:val="0"/>
                                  <w:marBottom w:val="0"/>
                                  <w:divBdr>
                                    <w:top w:val="none" w:sz="0" w:space="0" w:color="auto"/>
                                    <w:left w:val="none" w:sz="0" w:space="0" w:color="auto"/>
                                    <w:bottom w:val="none" w:sz="0" w:space="0" w:color="auto"/>
                                    <w:right w:val="none" w:sz="0" w:space="0" w:color="auto"/>
                                  </w:divBdr>
                                  <w:divsChild>
                                    <w:div w:id="21170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1399">
          <w:marLeft w:val="0"/>
          <w:marRight w:val="0"/>
          <w:marTop w:val="0"/>
          <w:marBottom w:val="0"/>
          <w:divBdr>
            <w:top w:val="none" w:sz="0" w:space="0" w:color="auto"/>
            <w:left w:val="none" w:sz="0" w:space="0" w:color="auto"/>
            <w:bottom w:val="none" w:sz="0" w:space="0" w:color="auto"/>
            <w:right w:val="none" w:sz="0" w:space="0" w:color="auto"/>
          </w:divBdr>
        </w:div>
      </w:divsChild>
    </w:div>
    <w:div w:id="327439179">
      <w:bodyDiv w:val="1"/>
      <w:marLeft w:val="0"/>
      <w:marRight w:val="0"/>
      <w:marTop w:val="0"/>
      <w:marBottom w:val="0"/>
      <w:divBdr>
        <w:top w:val="none" w:sz="0" w:space="0" w:color="auto"/>
        <w:left w:val="none" w:sz="0" w:space="0" w:color="auto"/>
        <w:bottom w:val="none" w:sz="0" w:space="0" w:color="auto"/>
        <w:right w:val="none" w:sz="0" w:space="0" w:color="auto"/>
      </w:divBdr>
    </w:div>
    <w:div w:id="328483229">
      <w:marLeft w:val="0"/>
      <w:marRight w:val="0"/>
      <w:marTop w:val="0"/>
      <w:marBottom w:val="0"/>
      <w:divBdr>
        <w:top w:val="none" w:sz="0" w:space="0" w:color="auto"/>
        <w:left w:val="none" w:sz="0" w:space="0" w:color="auto"/>
        <w:bottom w:val="none" w:sz="0" w:space="0" w:color="auto"/>
        <w:right w:val="none" w:sz="0" w:space="0" w:color="auto"/>
      </w:divBdr>
    </w:div>
    <w:div w:id="353730134">
      <w:bodyDiv w:val="1"/>
      <w:marLeft w:val="0"/>
      <w:marRight w:val="0"/>
      <w:marTop w:val="0"/>
      <w:marBottom w:val="0"/>
      <w:divBdr>
        <w:top w:val="none" w:sz="0" w:space="0" w:color="auto"/>
        <w:left w:val="none" w:sz="0" w:space="0" w:color="auto"/>
        <w:bottom w:val="none" w:sz="0" w:space="0" w:color="auto"/>
        <w:right w:val="none" w:sz="0" w:space="0" w:color="auto"/>
      </w:divBdr>
    </w:div>
    <w:div w:id="354817316">
      <w:bodyDiv w:val="1"/>
      <w:marLeft w:val="0"/>
      <w:marRight w:val="0"/>
      <w:marTop w:val="0"/>
      <w:marBottom w:val="0"/>
      <w:divBdr>
        <w:top w:val="none" w:sz="0" w:space="0" w:color="auto"/>
        <w:left w:val="none" w:sz="0" w:space="0" w:color="auto"/>
        <w:bottom w:val="none" w:sz="0" w:space="0" w:color="auto"/>
        <w:right w:val="none" w:sz="0" w:space="0" w:color="auto"/>
      </w:divBdr>
      <w:divsChild>
        <w:div w:id="880938206">
          <w:marLeft w:val="0"/>
          <w:marRight w:val="0"/>
          <w:marTop w:val="0"/>
          <w:marBottom w:val="0"/>
          <w:divBdr>
            <w:top w:val="none" w:sz="0" w:space="0" w:color="auto"/>
            <w:left w:val="none" w:sz="0" w:space="0" w:color="auto"/>
            <w:bottom w:val="none" w:sz="0" w:space="0" w:color="auto"/>
            <w:right w:val="none" w:sz="0" w:space="0" w:color="auto"/>
          </w:divBdr>
        </w:div>
        <w:div w:id="917635230">
          <w:marLeft w:val="0"/>
          <w:marRight w:val="0"/>
          <w:marTop w:val="0"/>
          <w:marBottom w:val="0"/>
          <w:divBdr>
            <w:top w:val="none" w:sz="0" w:space="0" w:color="auto"/>
            <w:left w:val="none" w:sz="0" w:space="0" w:color="auto"/>
            <w:bottom w:val="none" w:sz="0" w:space="0" w:color="auto"/>
            <w:right w:val="none" w:sz="0" w:space="0" w:color="auto"/>
          </w:divBdr>
        </w:div>
        <w:div w:id="1510676276">
          <w:marLeft w:val="0"/>
          <w:marRight w:val="0"/>
          <w:marTop w:val="0"/>
          <w:marBottom w:val="0"/>
          <w:divBdr>
            <w:top w:val="none" w:sz="0" w:space="0" w:color="auto"/>
            <w:left w:val="none" w:sz="0" w:space="0" w:color="auto"/>
            <w:bottom w:val="none" w:sz="0" w:space="0" w:color="auto"/>
            <w:right w:val="none" w:sz="0" w:space="0" w:color="auto"/>
          </w:divBdr>
          <w:divsChild>
            <w:div w:id="1973048328">
              <w:marLeft w:val="0"/>
              <w:marRight w:val="0"/>
              <w:marTop w:val="0"/>
              <w:marBottom w:val="0"/>
              <w:divBdr>
                <w:top w:val="none" w:sz="0" w:space="0" w:color="auto"/>
                <w:left w:val="none" w:sz="0" w:space="0" w:color="auto"/>
                <w:bottom w:val="none" w:sz="0" w:space="0" w:color="auto"/>
                <w:right w:val="none" w:sz="0" w:space="0" w:color="auto"/>
              </w:divBdr>
              <w:divsChild>
                <w:div w:id="776561931">
                  <w:marLeft w:val="0"/>
                  <w:marRight w:val="0"/>
                  <w:marTop w:val="0"/>
                  <w:marBottom w:val="0"/>
                  <w:divBdr>
                    <w:top w:val="none" w:sz="0" w:space="0" w:color="auto"/>
                    <w:left w:val="none" w:sz="0" w:space="0" w:color="auto"/>
                    <w:bottom w:val="none" w:sz="0" w:space="0" w:color="auto"/>
                    <w:right w:val="none" w:sz="0" w:space="0" w:color="auto"/>
                  </w:divBdr>
                  <w:divsChild>
                    <w:div w:id="1680350037">
                      <w:marLeft w:val="0"/>
                      <w:marRight w:val="0"/>
                      <w:marTop w:val="0"/>
                      <w:marBottom w:val="0"/>
                      <w:divBdr>
                        <w:top w:val="none" w:sz="0" w:space="0" w:color="auto"/>
                        <w:left w:val="none" w:sz="0" w:space="0" w:color="auto"/>
                        <w:bottom w:val="none" w:sz="0" w:space="0" w:color="auto"/>
                        <w:right w:val="none" w:sz="0" w:space="0" w:color="auto"/>
                      </w:divBdr>
                      <w:divsChild>
                        <w:div w:id="1226338992">
                          <w:marLeft w:val="0"/>
                          <w:marRight w:val="0"/>
                          <w:marTop w:val="0"/>
                          <w:marBottom w:val="0"/>
                          <w:divBdr>
                            <w:top w:val="none" w:sz="0" w:space="0" w:color="auto"/>
                            <w:left w:val="none" w:sz="0" w:space="0" w:color="auto"/>
                            <w:bottom w:val="none" w:sz="0" w:space="0" w:color="auto"/>
                            <w:right w:val="none" w:sz="0" w:space="0" w:color="auto"/>
                          </w:divBdr>
                          <w:divsChild>
                            <w:div w:id="1201554942">
                              <w:marLeft w:val="0"/>
                              <w:marRight w:val="0"/>
                              <w:marTop w:val="0"/>
                              <w:marBottom w:val="0"/>
                              <w:divBdr>
                                <w:top w:val="none" w:sz="0" w:space="0" w:color="auto"/>
                                <w:left w:val="none" w:sz="0" w:space="0" w:color="auto"/>
                                <w:bottom w:val="none" w:sz="0" w:space="0" w:color="auto"/>
                                <w:right w:val="none" w:sz="0" w:space="0" w:color="auto"/>
                              </w:divBdr>
                              <w:divsChild>
                                <w:div w:id="1809207734">
                                  <w:marLeft w:val="0"/>
                                  <w:marRight w:val="0"/>
                                  <w:marTop w:val="0"/>
                                  <w:marBottom w:val="0"/>
                                  <w:divBdr>
                                    <w:top w:val="none" w:sz="0" w:space="0" w:color="auto"/>
                                    <w:left w:val="none" w:sz="0" w:space="0" w:color="auto"/>
                                    <w:bottom w:val="none" w:sz="0" w:space="0" w:color="auto"/>
                                    <w:right w:val="none" w:sz="0" w:space="0" w:color="auto"/>
                                  </w:divBdr>
                                  <w:divsChild>
                                    <w:div w:id="171384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3594892">
          <w:marLeft w:val="0"/>
          <w:marRight w:val="0"/>
          <w:marTop w:val="0"/>
          <w:marBottom w:val="0"/>
          <w:divBdr>
            <w:top w:val="none" w:sz="0" w:space="0" w:color="auto"/>
            <w:left w:val="none" w:sz="0" w:space="0" w:color="auto"/>
            <w:bottom w:val="none" w:sz="0" w:space="0" w:color="auto"/>
            <w:right w:val="none" w:sz="0" w:space="0" w:color="auto"/>
          </w:divBdr>
        </w:div>
      </w:divsChild>
    </w:div>
    <w:div w:id="376517593">
      <w:marLeft w:val="0"/>
      <w:marRight w:val="0"/>
      <w:marTop w:val="0"/>
      <w:marBottom w:val="0"/>
      <w:divBdr>
        <w:top w:val="none" w:sz="0" w:space="0" w:color="auto"/>
        <w:left w:val="none" w:sz="0" w:space="0" w:color="auto"/>
        <w:bottom w:val="none" w:sz="0" w:space="0" w:color="auto"/>
        <w:right w:val="none" w:sz="0" w:space="0" w:color="auto"/>
      </w:divBdr>
    </w:div>
    <w:div w:id="383136377">
      <w:bodyDiv w:val="1"/>
      <w:marLeft w:val="0"/>
      <w:marRight w:val="0"/>
      <w:marTop w:val="0"/>
      <w:marBottom w:val="0"/>
      <w:divBdr>
        <w:top w:val="none" w:sz="0" w:space="0" w:color="auto"/>
        <w:left w:val="none" w:sz="0" w:space="0" w:color="auto"/>
        <w:bottom w:val="none" w:sz="0" w:space="0" w:color="auto"/>
        <w:right w:val="none" w:sz="0" w:space="0" w:color="auto"/>
      </w:divBdr>
    </w:div>
    <w:div w:id="385690685">
      <w:marLeft w:val="0"/>
      <w:marRight w:val="0"/>
      <w:marTop w:val="0"/>
      <w:marBottom w:val="0"/>
      <w:divBdr>
        <w:top w:val="none" w:sz="0" w:space="0" w:color="auto"/>
        <w:left w:val="none" w:sz="0" w:space="0" w:color="auto"/>
        <w:bottom w:val="none" w:sz="0" w:space="0" w:color="auto"/>
        <w:right w:val="none" w:sz="0" w:space="0" w:color="auto"/>
      </w:divBdr>
    </w:div>
    <w:div w:id="408701046">
      <w:bodyDiv w:val="1"/>
      <w:marLeft w:val="0"/>
      <w:marRight w:val="0"/>
      <w:marTop w:val="0"/>
      <w:marBottom w:val="0"/>
      <w:divBdr>
        <w:top w:val="none" w:sz="0" w:space="0" w:color="auto"/>
        <w:left w:val="none" w:sz="0" w:space="0" w:color="auto"/>
        <w:bottom w:val="none" w:sz="0" w:space="0" w:color="auto"/>
        <w:right w:val="none" w:sz="0" w:space="0" w:color="auto"/>
      </w:divBdr>
      <w:divsChild>
        <w:div w:id="221142009">
          <w:marLeft w:val="360"/>
          <w:marRight w:val="0"/>
          <w:marTop w:val="200"/>
          <w:marBottom w:val="0"/>
          <w:divBdr>
            <w:top w:val="none" w:sz="0" w:space="0" w:color="auto"/>
            <w:left w:val="none" w:sz="0" w:space="0" w:color="auto"/>
            <w:bottom w:val="none" w:sz="0" w:space="0" w:color="auto"/>
            <w:right w:val="none" w:sz="0" w:space="0" w:color="auto"/>
          </w:divBdr>
        </w:div>
        <w:div w:id="980765565">
          <w:marLeft w:val="1080"/>
          <w:marRight w:val="0"/>
          <w:marTop w:val="100"/>
          <w:marBottom w:val="0"/>
          <w:divBdr>
            <w:top w:val="none" w:sz="0" w:space="0" w:color="auto"/>
            <w:left w:val="none" w:sz="0" w:space="0" w:color="auto"/>
            <w:bottom w:val="none" w:sz="0" w:space="0" w:color="auto"/>
            <w:right w:val="none" w:sz="0" w:space="0" w:color="auto"/>
          </w:divBdr>
        </w:div>
        <w:div w:id="986013757">
          <w:marLeft w:val="360"/>
          <w:marRight w:val="0"/>
          <w:marTop w:val="200"/>
          <w:marBottom w:val="0"/>
          <w:divBdr>
            <w:top w:val="none" w:sz="0" w:space="0" w:color="auto"/>
            <w:left w:val="none" w:sz="0" w:space="0" w:color="auto"/>
            <w:bottom w:val="none" w:sz="0" w:space="0" w:color="auto"/>
            <w:right w:val="none" w:sz="0" w:space="0" w:color="auto"/>
          </w:divBdr>
        </w:div>
        <w:div w:id="1231691298">
          <w:marLeft w:val="360"/>
          <w:marRight w:val="0"/>
          <w:marTop w:val="200"/>
          <w:marBottom w:val="0"/>
          <w:divBdr>
            <w:top w:val="none" w:sz="0" w:space="0" w:color="auto"/>
            <w:left w:val="none" w:sz="0" w:space="0" w:color="auto"/>
            <w:bottom w:val="none" w:sz="0" w:space="0" w:color="auto"/>
            <w:right w:val="none" w:sz="0" w:space="0" w:color="auto"/>
          </w:divBdr>
        </w:div>
        <w:div w:id="1318922524">
          <w:marLeft w:val="360"/>
          <w:marRight w:val="0"/>
          <w:marTop w:val="200"/>
          <w:marBottom w:val="0"/>
          <w:divBdr>
            <w:top w:val="none" w:sz="0" w:space="0" w:color="auto"/>
            <w:left w:val="none" w:sz="0" w:space="0" w:color="auto"/>
            <w:bottom w:val="none" w:sz="0" w:space="0" w:color="auto"/>
            <w:right w:val="none" w:sz="0" w:space="0" w:color="auto"/>
          </w:divBdr>
        </w:div>
        <w:div w:id="1532839818">
          <w:marLeft w:val="360"/>
          <w:marRight w:val="0"/>
          <w:marTop w:val="200"/>
          <w:marBottom w:val="0"/>
          <w:divBdr>
            <w:top w:val="none" w:sz="0" w:space="0" w:color="auto"/>
            <w:left w:val="none" w:sz="0" w:space="0" w:color="auto"/>
            <w:bottom w:val="none" w:sz="0" w:space="0" w:color="auto"/>
            <w:right w:val="none" w:sz="0" w:space="0" w:color="auto"/>
          </w:divBdr>
        </w:div>
      </w:divsChild>
    </w:div>
    <w:div w:id="422381851">
      <w:marLeft w:val="0"/>
      <w:marRight w:val="0"/>
      <w:marTop w:val="0"/>
      <w:marBottom w:val="0"/>
      <w:divBdr>
        <w:top w:val="none" w:sz="0" w:space="0" w:color="auto"/>
        <w:left w:val="none" w:sz="0" w:space="0" w:color="auto"/>
        <w:bottom w:val="none" w:sz="0" w:space="0" w:color="auto"/>
        <w:right w:val="none" w:sz="0" w:space="0" w:color="auto"/>
      </w:divBdr>
    </w:div>
    <w:div w:id="428544004">
      <w:marLeft w:val="0"/>
      <w:marRight w:val="0"/>
      <w:marTop w:val="0"/>
      <w:marBottom w:val="0"/>
      <w:divBdr>
        <w:top w:val="none" w:sz="0" w:space="0" w:color="auto"/>
        <w:left w:val="none" w:sz="0" w:space="0" w:color="auto"/>
        <w:bottom w:val="none" w:sz="0" w:space="0" w:color="auto"/>
        <w:right w:val="none" w:sz="0" w:space="0" w:color="auto"/>
      </w:divBdr>
    </w:div>
    <w:div w:id="435488518">
      <w:marLeft w:val="0"/>
      <w:marRight w:val="0"/>
      <w:marTop w:val="0"/>
      <w:marBottom w:val="0"/>
      <w:divBdr>
        <w:top w:val="none" w:sz="0" w:space="0" w:color="auto"/>
        <w:left w:val="none" w:sz="0" w:space="0" w:color="auto"/>
        <w:bottom w:val="none" w:sz="0" w:space="0" w:color="auto"/>
        <w:right w:val="none" w:sz="0" w:space="0" w:color="auto"/>
      </w:divBdr>
    </w:div>
    <w:div w:id="437071104">
      <w:bodyDiv w:val="1"/>
      <w:marLeft w:val="0"/>
      <w:marRight w:val="0"/>
      <w:marTop w:val="0"/>
      <w:marBottom w:val="0"/>
      <w:divBdr>
        <w:top w:val="none" w:sz="0" w:space="0" w:color="auto"/>
        <w:left w:val="none" w:sz="0" w:space="0" w:color="auto"/>
        <w:bottom w:val="none" w:sz="0" w:space="0" w:color="auto"/>
        <w:right w:val="none" w:sz="0" w:space="0" w:color="auto"/>
      </w:divBdr>
    </w:div>
    <w:div w:id="464323382">
      <w:bodyDiv w:val="1"/>
      <w:marLeft w:val="0"/>
      <w:marRight w:val="0"/>
      <w:marTop w:val="0"/>
      <w:marBottom w:val="0"/>
      <w:divBdr>
        <w:top w:val="none" w:sz="0" w:space="0" w:color="auto"/>
        <w:left w:val="none" w:sz="0" w:space="0" w:color="auto"/>
        <w:bottom w:val="none" w:sz="0" w:space="0" w:color="auto"/>
        <w:right w:val="none" w:sz="0" w:space="0" w:color="auto"/>
      </w:divBdr>
    </w:div>
    <w:div w:id="475948999">
      <w:marLeft w:val="0"/>
      <w:marRight w:val="0"/>
      <w:marTop w:val="0"/>
      <w:marBottom w:val="0"/>
      <w:divBdr>
        <w:top w:val="none" w:sz="0" w:space="0" w:color="auto"/>
        <w:left w:val="none" w:sz="0" w:space="0" w:color="auto"/>
        <w:bottom w:val="none" w:sz="0" w:space="0" w:color="auto"/>
        <w:right w:val="none" w:sz="0" w:space="0" w:color="auto"/>
      </w:divBdr>
    </w:div>
    <w:div w:id="507906839">
      <w:marLeft w:val="0"/>
      <w:marRight w:val="0"/>
      <w:marTop w:val="0"/>
      <w:marBottom w:val="0"/>
      <w:divBdr>
        <w:top w:val="none" w:sz="0" w:space="0" w:color="auto"/>
        <w:left w:val="none" w:sz="0" w:space="0" w:color="auto"/>
        <w:bottom w:val="none" w:sz="0" w:space="0" w:color="auto"/>
        <w:right w:val="none" w:sz="0" w:space="0" w:color="auto"/>
      </w:divBdr>
    </w:div>
    <w:div w:id="512913743">
      <w:marLeft w:val="0"/>
      <w:marRight w:val="0"/>
      <w:marTop w:val="0"/>
      <w:marBottom w:val="0"/>
      <w:divBdr>
        <w:top w:val="none" w:sz="0" w:space="0" w:color="auto"/>
        <w:left w:val="none" w:sz="0" w:space="0" w:color="auto"/>
        <w:bottom w:val="none" w:sz="0" w:space="0" w:color="auto"/>
        <w:right w:val="none" w:sz="0" w:space="0" w:color="auto"/>
      </w:divBdr>
    </w:div>
    <w:div w:id="523595753">
      <w:marLeft w:val="0"/>
      <w:marRight w:val="0"/>
      <w:marTop w:val="0"/>
      <w:marBottom w:val="0"/>
      <w:divBdr>
        <w:top w:val="none" w:sz="0" w:space="0" w:color="auto"/>
        <w:left w:val="none" w:sz="0" w:space="0" w:color="auto"/>
        <w:bottom w:val="none" w:sz="0" w:space="0" w:color="auto"/>
        <w:right w:val="none" w:sz="0" w:space="0" w:color="auto"/>
      </w:divBdr>
    </w:div>
    <w:div w:id="542862213">
      <w:marLeft w:val="0"/>
      <w:marRight w:val="0"/>
      <w:marTop w:val="0"/>
      <w:marBottom w:val="0"/>
      <w:divBdr>
        <w:top w:val="none" w:sz="0" w:space="0" w:color="auto"/>
        <w:left w:val="none" w:sz="0" w:space="0" w:color="auto"/>
        <w:bottom w:val="none" w:sz="0" w:space="0" w:color="auto"/>
        <w:right w:val="none" w:sz="0" w:space="0" w:color="auto"/>
      </w:divBdr>
    </w:div>
    <w:div w:id="545803133">
      <w:marLeft w:val="0"/>
      <w:marRight w:val="0"/>
      <w:marTop w:val="0"/>
      <w:marBottom w:val="0"/>
      <w:divBdr>
        <w:top w:val="none" w:sz="0" w:space="0" w:color="auto"/>
        <w:left w:val="none" w:sz="0" w:space="0" w:color="auto"/>
        <w:bottom w:val="none" w:sz="0" w:space="0" w:color="auto"/>
        <w:right w:val="none" w:sz="0" w:space="0" w:color="auto"/>
      </w:divBdr>
    </w:div>
    <w:div w:id="570316531">
      <w:marLeft w:val="0"/>
      <w:marRight w:val="0"/>
      <w:marTop w:val="0"/>
      <w:marBottom w:val="0"/>
      <w:divBdr>
        <w:top w:val="none" w:sz="0" w:space="0" w:color="auto"/>
        <w:left w:val="none" w:sz="0" w:space="0" w:color="auto"/>
        <w:bottom w:val="none" w:sz="0" w:space="0" w:color="auto"/>
        <w:right w:val="none" w:sz="0" w:space="0" w:color="auto"/>
      </w:divBdr>
    </w:div>
    <w:div w:id="571237907">
      <w:marLeft w:val="0"/>
      <w:marRight w:val="0"/>
      <w:marTop w:val="0"/>
      <w:marBottom w:val="0"/>
      <w:divBdr>
        <w:top w:val="none" w:sz="0" w:space="0" w:color="auto"/>
        <w:left w:val="none" w:sz="0" w:space="0" w:color="auto"/>
        <w:bottom w:val="none" w:sz="0" w:space="0" w:color="auto"/>
        <w:right w:val="none" w:sz="0" w:space="0" w:color="auto"/>
      </w:divBdr>
    </w:div>
    <w:div w:id="609094039">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2909463">
      <w:marLeft w:val="0"/>
      <w:marRight w:val="0"/>
      <w:marTop w:val="0"/>
      <w:marBottom w:val="0"/>
      <w:divBdr>
        <w:top w:val="none" w:sz="0" w:space="0" w:color="auto"/>
        <w:left w:val="none" w:sz="0" w:space="0" w:color="auto"/>
        <w:bottom w:val="none" w:sz="0" w:space="0" w:color="auto"/>
        <w:right w:val="none" w:sz="0" w:space="0" w:color="auto"/>
      </w:divBdr>
    </w:div>
    <w:div w:id="628361128">
      <w:bodyDiv w:val="1"/>
      <w:marLeft w:val="0"/>
      <w:marRight w:val="0"/>
      <w:marTop w:val="0"/>
      <w:marBottom w:val="0"/>
      <w:divBdr>
        <w:top w:val="none" w:sz="0" w:space="0" w:color="auto"/>
        <w:left w:val="none" w:sz="0" w:space="0" w:color="auto"/>
        <w:bottom w:val="none" w:sz="0" w:space="0" w:color="auto"/>
        <w:right w:val="none" w:sz="0" w:space="0" w:color="auto"/>
      </w:divBdr>
      <w:divsChild>
        <w:div w:id="740177882">
          <w:marLeft w:val="1080"/>
          <w:marRight w:val="0"/>
          <w:marTop w:val="100"/>
          <w:marBottom w:val="0"/>
          <w:divBdr>
            <w:top w:val="none" w:sz="0" w:space="0" w:color="auto"/>
            <w:left w:val="none" w:sz="0" w:space="0" w:color="auto"/>
            <w:bottom w:val="none" w:sz="0" w:space="0" w:color="auto"/>
            <w:right w:val="none" w:sz="0" w:space="0" w:color="auto"/>
          </w:divBdr>
        </w:div>
        <w:div w:id="1168447185">
          <w:marLeft w:val="1080"/>
          <w:marRight w:val="0"/>
          <w:marTop w:val="100"/>
          <w:marBottom w:val="0"/>
          <w:divBdr>
            <w:top w:val="none" w:sz="0" w:space="0" w:color="auto"/>
            <w:left w:val="none" w:sz="0" w:space="0" w:color="auto"/>
            <w:bottom w:val="none" w:sz="0" w:space="0" w:color="auto"/>
            <w:right w:val="none" w:sz="0" w:space="0" w:color="auto"/>
          </w:divBdr>
        </w:div>
        <w:div w:id="1527718577">
          <w:marLeft w:val="1080"/>
          <w:marRight w:val="0"/>
          <w:marTop w:val="100"/>
          <w:marBottom w:val="0"/>
          <w:divBdr>
            <w:top w:val="none" w:sz="0" w:space="0" w:color="auto"/>
            <w:left w:val="none" w:sz="0" w:space="0" w:color="auto"/>
            <w:bottom w:val="none" w:sz="0" w:space="0" w:color="auto"/>
            <w:right w:val="none" w:sz="0" w:space="0" w:color="auto"/>
          </w:divBdr>
        </w:div>
        <w:div w:id="1681272245">
          <w:marLeft w:val="360"/>
          <w:marRight w:val="0"/>
          <w:marTop w:val="200"/>
          <w:marBottom w:val="0"/>
          <w:divBdr>
            <w:top w:val="none" w:sz="0" w:space="0" w:color="auto"/>
            <w:left w:val="none" w:sz="0" w:space="0" w:color="auto"/>
            <w:bottom w:val="none" w:sz="0" w:space="0" w:color="auto"/>
            <w:right w:val="none" w:sz="0" w:space="0" w:color="auto"/>
          </w:divBdr>
        </w:div>
        <w:div w:id="1688215675">
          <w:marLeft w:val="1080"/>
          <w:marRight w:val="0"/>
          <w:marTop w:val="100"/>
          <w:marBottom w:val="0"/>
          <w:divBdr>
            <w:top w:val="none" w:sz="0" w:space="0" w:color="auto"/>
            <w:left w:val="none" w:sz="0" w:space="0" w:color="auto"/>
            <w:bottom w:val="none" w:sz="0" w:space="0" w:color="auto"/>
            <w:right w:val="none" w:sz="0" w:space="0" w:color="auto"/>
          </w:divBdr>
        </w:div>
        <w:div w:id="1737584723">
          <w:marLeft w:val="1080"/>
          <w:marRight w:val="0"/>
          <w:marTop w:val="100"/>
          <w:marBottom w:val="0"/>
          <w:divBdr>
            <w:top w:val="none" w:sz="0" w:space="0" w:color="auto"/>
            <w:left w:val="none" w:sz="0" w:space="0" w:color="auto"/>
            <w:bottom w:val="none" w:sz="0" w:space="0" w:color="auto"/>
            <w:right w:val="none" w:sz="0" w:space="0" w:color="auto"/>
          </w:divBdr>
        </w:div>
        <w:div w:id="1820338470">
          <w:marLeft w:val="360"/>
          <w:marRight w:val="0"/>
          <w:marTop w:val="200"/>
          <w:marBottom w:val="0"/>
          <w:divBdr>
            <w:top w:val="none" w:sz="0" w:space="0" w:color="auto"/>
            <w:left w:val="none" w:sz="0" w:space="0" w:color="auto"/>
            <w:bottom w:val="none" w:sz="0" w:space="0" w:color="auto"/>
            <w:right w:val="none" w:sz="0" w:space="0" w:color="auto"/>
          </w:divBdr>
        </w:div>
        <w:div w:id="2045788795">
          <w:marLeft w:val="360"/>
          <w:marRight w:val="0"/>
          <w:marTop w:val="200"/>
          <w:marBottom w:val="0"/>
          <w:divBdr>
            <w:top w:val="none" w:sz="0" w:space="0" w:color="auto"/>
            <w:left w:val="none" w:sz="0" w:space="0" w:color="auto"/>
            <w:bottom w:val="none" w:sz="0" w:space="0" w:color="auto"/>
            <w:right w:val="none" w:sz="0" w:space="0" w:color="auto"/>
          </w:divBdr>
        </w:div>
      </w:divsChild>
    </w:div>
    <w:div w:id="630284516">
      <w:marLeft w:val="0"/>
      <w:marRight w:val="0"/>
      <w:marTop w:val="0"/>
      <w:marBottom w:val="0"/>
      <w:divBdr>
        <w:top w:val="none" w:sz="0" w:space="0" w:color="auto"/>
        <w:left w:val="none" w:sz="0" w:space="0" w:color="auto"/>
        <w:bottom w:val="none" w:sz="0" w:space="0" w:color="auto"/>
        <w:right w:val="none" w:sz="0" w:space="0" w:color="auto"/>
      </w:divBdr>
    </w:div>
    <w:div w:id="643512698">
      <w:bodyDiv w:val="1"/>
      <w:marLeft w:val="0"/>
      <w:marRight w:val="0"/>
      <w:marTop w:val="0"/>
      <w:marBottom w:val="0"/>
      <w:divBdr>
        <w:top w:val="none" w:sz="0" w:space="0" w:color="auto"/>
        <w:left w:val="none" w:sz="0" w:space="0" w:color="auto"/>
        <w:bottom w:val="none" w:sz="0" w:space="0" w:color="auto"/>
        <w:right w:val="none" w:sz="0" w:space="0" w:color="auto"/>
      </w:divBdr>
    </w:div>
    <w:div w:id="646907117">
      <w:bodyDiv w:val="1"/>
      <w:marLeft w:val="0"/>
      <w:marRight w:val="0"/>
      <w:marTop w:val="0"/>
      <w:marBottom w:val="0"/>
      <w:divBdr>
        <w:top w:val="none" w:sz="0" w:space="0" w:color="auto"/>
        <w:left w:val="none" w:sz="0" w:space="0" w:color="auto"/>
        <w:bottom w:val="none" w:sz="0" w:space="0" w:color="auto"/>
        <w:right w:val="none" w:sz="0" w:space="0" w:color="auto"/>
      </w:divBdr>
    </w:div>
    <w:div w:id="667951621">
      <w:bodyDiv w:val="1"/>
      <w:marLeft w:val="0"/>
      <w:marRight w:val="0"/>
      <w:marTop w:val="0"/>
      <w:marBottom w:val="0"/>
      <w:divBdr>
        <w:top w:val="none" w:sz="0" w:space="0" w:color="auto"/>
        <w:left w:val="none" w:sz="0" w:space="0" w:color="auto"/>
        <w:bottom w:val="none" w:sz="0" w:space="0" w:color="auto"/>
        <w:right w:val="none" w:sz="0" w:space="0" w:color="auto"/>
      </w:divBdr>
    </w:div>
    <w:div w:id="682511855">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713890827">
      <w:marLeft w:val="0"/>
      <w:marRight w:val="0"/>
      <w:marTop w:val="0"/>
      <w:marBottom w:val="0"/>
      <w:divBdr>
        <w:top w:val="none" w:sz="0" w:space="0" w:color="auto"/>
        <w:left w:val="none" w:sz="0" w:space="0" w:color="auto"/>
        <w:bottom w:val="none" w:sz="0" w:space="0" w:color="auto"/>
        <w:right w:val="none" w:sz="0" w:space="0" w:color="auto"/>
      </w:divBdr>
    </w:div>
    <w:div w:id="738945125">
      <w:marLeft w:val="0"/>
      <w:marRight w:val="0"/>
      <w:marTop w:val="0"/>
      <w:marBottom w:val="0"/>
      <w:divBdr>
        <w:top w:val="none" w:sz="0" w:space="0" w:color="auto"/>
        <w:left w:val="none" w:sz="0" w:space="0" w:color="auto"/>
        <w:bottom w:val="none" w:sz="0" w:space="0" w:color="auto"/>
        <w:right w:val="none" w:sz="0" w:space="0" w:color="auto"/>
      </w:divBdr>
    </w:div>
    <w:div w:id="748816228">
      <w:marLeft w:val="0"/>
      <w:marRight w:val="0"/>
      <w:marTop w:val="0"/>
      <w:marBottom w:val="0"/>
      <w:divBdr>
        <w:top w:val="none" w:sz="0" w:space="0" w:color="auto"/>
        <w:left w:val="none" w:sz="0" w:space="0" w:color="auto"/>
        <w:bottom w:val="none" w:sz="0" w:space="0" w:color="auto"/>
        <w:right w:val="none" w:sz="0" w:space="0" w:color="auto"/>
      </w:divBdr>
    </w:div>
    <w:div w:id="770276142">
      <w:bodyDiv w:val="1"/>
      <w:marLeft w:val="0"/>
      <w:marRight w:val="0"/>
      <w:marTop w:val="0"/>
      <w:marBottom w:val="0"/>
      <w:divBdr>
        <w:top w:val="none" w:sz="0" w:space="0" w:color="auto"/>
        <w:left w:val="none" w:sz="0" w:space="0" w:color="auto"/>
        <w:bottom w:val="none" w:sz="0" w:space="0" w:color="auto"/>
        <w:right w:val="none" w:sz="0" w:space="0" w:color="auto"/>
      </w:divBdr>
    </w:div>
    <w:div w:id="782000648">
      <w:bodyDiv w:val="1"/>
      <w:marLeft w:val="0"/>
      <w:marRight w:val="0"/>
      <w:marTop w:val="0"/>
      <w:marBottom w:val="0"/>
      <w:divBdr>
        <w:top w:val="none" w:sz="0" w:space="0" w:color="auto"/>
        <w:left w:val="none" w:sz="0" w:space="0" w:color="auto"/>
        <w:bottom w:val="none" w:sz="0" w:space="0" w:color="auto"/>
        <w:right w:val="none" w:sz="0" w:space="0" w:color="auto"/>
      </w:divBdr>
    </w:div>
    <w:div w:id="800029631">
      <w:marLeft w:val="0"/>
      <w:marRight w:val="0"/>
      <w:marTop w:val="0"/>
      <w:marBottom w:val="0"/>
      <w:divBdr>
        <w:top w:val="none" w:sz="0" w:space="0" w:color="auto"/>
        <w:left w:val="none" w:sz="0" w:space="0" w:color="auto"/>
        <w:bottom w:val="none" w:sz="0" w:space="0" w:color="auto"/>
        <w:right w:val="none" w:sz="0" w:space="0" w:color="auto"/>
      </w:divBdr>
    </w:div>
    <w:div w:id="820080787">
      <w:marLeft w:val="0"/>
      <w:marRight w:val="0"/>
      <w:marTop w:val="0"/>
      <w:marBottom w:val="0"/>
      <w:divBdr>
        <w:top w:val="none" w:sz="0" w:space="0" w:color="auto"/>
        <w:left w:val="none" w:sz="0" w:space="0" w:color="auto"/>
        <w:bottom w:val="none" w:sz="0" w:space="0" w:color="auto"/>
        <w:right w:val="none" w:sz="0" w:space="0" w:color="auto"/>
      </w:divBdr>
    </w:div>
    <w:div w:id="835076859">
      <w:marLeft w:val="0"/>
      <w:marRight w:val="0"/>
      <w:marTop w:val="0"/>
      <w:marBottom w:val="0"/>
      <w:divBdr>
        <w:top w:val="none" w:sz="0" w:space="0" w:color="auto"/>
        <w:left w:val="none" w:sz="0" w:space="0" w:color="auto"/>
        <w:bottom w:val="none" w:sz="0" w:space="0" w:color="auto"/>
        <w:right w:val="none" w:sz="0" w:space="0" w:color="auto"/>
      </w:divBdr>
    </w:div>
    <w:div w:id="843402607">
      <w:marLeft w:val="0"/>
      <w:marRight w:val="0"/>
      <w:marTop w:val="0"/>
      <w:marBottom w:val="0"/>
      <w:divBdr>
        <w:top w:val="none" w:sz="0" w:space="0" w:color="auto"/>
        <w:left w:val="none" w:sz="0" w:space="0" w:color="auto"/>
        <w:bottom w:val="none" w:sz="0" w:space="0" w:color="auto"/>
        <w:right w:val="none" w:sz="0" w:space="0" w:color="auto"/>
      </w:divBdr>
    </w:div>
    <w:div w:id="863709023">
      <w:bodyDiv w:val="1"/>
      <w:marLeft w:val="0"/>
      <w:marRight w:val="0"/>
      <w:marTop w:val="0"/>
      <w:marBottom w:val="0"/>
      <w:divBdr>
        <w:top w:val="none" w:sz="0" w:space="0" w:color="auto"/>
        <w:left w:val="none" w:sz="0" w:space="0" w:color="auto"/>
        <w:bottom w:val="none" w:sz="0" w:space="0" w:color="auto"/>
        <w:right w:val="none" w:sz="0" w:space="0" w:color="auto"/>
      </w:divBdr>
    </w:div>
    <w:div w:id="871386869">
      <w:bodyDiv w:val="1"/>
      <w:marLeft w:val="0"/>
      <w:marRight w:val="0"/>
      <w:marTop w:val="0"/>
      <w:marBottom w:val="0"/>
      <w:divBdr>
        <w:top w:val="none" w:sz="0" w:space="0" w:color="auto"/>
        <w:left w:val="none" w:sz="0" w:space="0" w:color="auto"/>
        <w:bottom w:val="none" w:sz="0" w:space="0" w:color="auto"/>
        <w:right w:val="none" w:sz="0" w:space="0" w:color="auto"/>
      </w:divBdr>
    </w:div>
    <w:div w:id="88174398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16593322">
      <w:marLeft w:val="0"/>
      <w:marRight w:val="0"/>
      <w:marTop w:val="0"/>
      <w:marBottom w:val="0"/>
      <w:divBdr>
        <w:top w:val="none" w:sz="0" w:space="0" w:color="auto"/>
        <w:left w:val="none" w:sz="0" w:space="0" w:color="auto"/>
        <w:bottom w:val="none" w:sz="0" w:space="0" w:color="auto"/>
        <w:right w:val="none" w:sz="0" w:space="0" w:color="auto"/>
      </w:divBdr>
    </w:div>
    <w:div w:id="923874018">
      <w:bodyDiv w:val="1"/>
      <w:marLeft w:val="0"/>
      <w:marRight w:val="0"/>
      <w:marTop w:val="0"/>
      <w:marBottom w:val="0"/>
      <w:divBdr>
        <w:top w:val="none" w:sz="0" w:space="0" w:color="auto"/>
        <w:left w:val="none" w:sz="0" w:space="0" w:color="auto"/>
        <w:bottom w:val="none" w:sz="0" w:space="0" w:color="auto"/>
        <w:right w:val="none" w:sz="0" w:space="0" w:color="auto"/>
      </w:divBdr>
    </w:div>
    <w:div w:id="923952553">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1768970">
      <w:bodyDiv w:val="1"/>
      <w:marLeft w:val="0"/>
      <w:marRight w:val="0"/>
      <w:marTop w:val="0"/>
      <w:marBottom w:val="0"/>
      <w:divBdr>
        <w:top w:val="none" w:sz="0" w:space="0" w:color="auto"/>
        <w:left w:val="none" w:sz="0" w:space="0" w:color="auto"/>
        <w:bottom w:val="none" w:sz="0" w:space="0" w:color="auto"/>
        <w:right w:val="none" w:sz="0" w:space="0" w:color="auto"/>
      </w:divBdr>
      <w:divsChild>
        <w:div w:id="17701667">
          <w:marLeft w:val="1080"/>
          <w:marRight w:val="0"/>
          <w:marTop w:val="100"/>
          <w:marBottom w:val="0"/>
          <w:divBdr>
            <w:top w:val="none" w:sz="0" w:space="0" w:color="auto"/>
            <w:left w:val="none" w:sz="0" w:space="0" w:color="auto"/>
            <w:bottom w:val="none" w:sz="0" w:space="0" w:color="auto"/>
            <w:right w:val="none" w:sz="0" w:space="0" w:color="auto"/>
          </w:divBdr>
        </w:div>
        <w:div w:id="29691873">
          <w:marLeft w:val="1080"/>
          <w:marRight w:val="0"/>
          <w:marTop w:val="100"/>
          <w:marBottom w:val="0"/>
          <w:divBdr>
            <w:top w:val="none" w:sz="0" w:space="0" w:color="auto"/>
            <w:left w:val="none" w:sz="0" w:space="0" w:color="auto"/>
            <w:bottom w:val="none" w:sz="0" w:space="0" w:color="auto"/>
            <w:right w:val="none" w:sz="0" w:space="0" w:color="auto"/>
          </w:divBdr>
        </w:div>
        <w:div w:id="131364497">
          <w:marLeft w:val="360"/>
          <w:marRight w:val="0"/>
          <w:marTop w:val="200"/>
          <w:marBottom w:val="0"/>
          <w:divBdr>
            <w:top w:val="none" w:sz="0" w:space="0" w:color="auto"/>
            <w:left w:val="none" w:sz="0" w:space="0" w:color="auto"/>
            <w:bottom w:val="none" w:sz="0" w:space="0" w:color="auto"/>
            <w:right w:val="none" w:sz="0" w:space="0" w:color="auto"/>
          </w:divBdr>
        </w:div>
        <w:div w:id="179509648">
          <w:marLeft w:val="360"/>
          <w:marRight w:val="0"/>
          <w:marTop w:val="200"/>
          <w:marBottom w:val="0"/>
          <w:divBdr>
            <w:top w:val="none" w:sz="0" w:space="0" w:color="auto"/>
            <w:left w:val="none" w:sz="0" w:space="0" w:color="auto"/>
            <w:bottom w:val="none" w:sz="0" w:space="0" w:color="auto"/>
            <w:right w:val="none" w:sz="0" w:space="0" w:color="auto"/>
          </w:divBdr>
        </w:div>
        <w:div w:id="296107301">
          <w:marLeft w:val="360"/>
          <w:marRight w:val="0"/>
          <w:marTop w:val="200"/>
          <w:marBottom w:val="0"/>
          <w:divBdr>
            <w:top w:val="none" w:sz="0" w:space="0" w:color="auto"/>
            <w:left w:val="none" w:sz="0" w:space="0" w:color="auto"/>
            <w:bottom w:val="none" w:sz="0" w:space="0" w:color="auto"/>
            <w:right w:val="none" w:sz="0" w:space="0" w:color="auto"/>
          </w:divBdr>
        </w:div>
        <w:div w:id="737217268">
          <w:marLeft w:val="360"/>
          <w:marRight w:val="0"/>
          <w:marTop w:val="200"/>
          <w:marBottom w:val="0"/>
          <w:divBdr>
            <w:top w:val="none" w:sz="0" w:space="0" w:color="auto"/>
            <w:left w:val="none" w:sz="0" w:space="0" w:color="auto"/>
            <w:bottom w:val="none" w:sz="0" w:space="0" w:color="auto"/>
            <w:right w:val="none" w:sz="0" w:space="0" w:color="auto"/>
          </w:divBdr>
        </w:div>
        <w:div w:id="795639704">
          <w:marLeft w:val="360"/>
          <w:marRight w:val="0"/>
          <w:marTop w:val="200"/>
          <w:marBottom w:val="0"/>
          <w:divBdr>
            <w:top w:val="none" w:sz="0" w:space="0" w:color="auto"/>
            <w:left w:val="none" w:sz="0" w:space="0" w:color="auto"/>
            <w:bottom w:val="none" w:sz="0" w:space="0" w:color="auto"/>
            <w:right w:val="none" w:sz="0" w:space="0" w:color="auto"/>
          </w:divBdr>
        </w:div>
        <w:div w:id="1308582984">
          <w:marLeft w:val="1080"/>
          <w:marRight w:val="0"/>
          <w:marTop w:val="100"/>
          <w:marBottom w:val="0"/>
          <w:divBdr>
            <w:top w:val="none" w:sz="0" w:space="0" w:color="auto"/>
            <w:left w:val="none" w:sz="0" w:space="0" w:color="auto"/>
            <w:bottom w:val="none" w:sz="0" w:space="0" w:color="auto"/>
            <w:right w:val="none" w:sz="0" w:space="0" w:color="auto"/>
          </w:divBdr>
        </w:div>
        <w:div w:id="1374227277">
          <w:marLeft w:val="1080"/>
          <w:marRight w:val="0"/>
          <w:marTop w:val="100"/>
          <w:marBottom w:val="0"/>
          <w:divBdr>
            <w:top w:val="none" w:sz="0" w:space="0" w:color="auto"/>
            <w:left w:val="none" w:sz="0" w:space="0" w:color="auto"/>
            <w:bottom w:val="none" w:sz="0" w:space="0" w:color="auto"/>
            <w:right w:val="none" w:sz="0" w:space="0" w:color="auto"/>
          </w:divBdr>
        </w:div>
        <w:div w:id="1425613703">
          <w:marLeft w:val="360"/>
          <w:marRight w:val="0"/>
          <w:marTop w:val="200"/>
          <w:marBottom w:val="0"/>
          <w:divBdr>
            <w:top w:val="none" w:sz="0" w:space="0" w:color="auto"/>
            <w:left w:val="none" w:sz="0" w:space="0" w:color="auto"/>
            <w:bottom w:val="none" w:sz="0" w:space="0" w:color="auto"/>
            <w:right w:val="none" w:sz="0" w:space="0" w:color="auto"/>
          </w:divBdr>
        </w:div>
        <w:div w:id="1735857922">
          <w:marLeft w:val="360"/>
          <w:marRight w:val="0"/>
          <w:marTop w:val="200"/>
          <w:marBottom w:val="0"/>
          <w:divBdr>
            <w:top w:val="none" w:sz="0" w:space="0" w:color="auto"/>
            <w:left w:val="none" w:sz="0" w:space="0" w:color="auto"/>
            <w:bottom w:val="none" w:sz="0" w:space="0" w:color="auto"/>
            <w:right w:val="none" w:sz="0" w:space="0" w:color="auto"/>
          </w:divBdr>
        </w:div>
      </w:divsChild>
    </w:div>
    <w:div w:id="943414163">
      <w:marLeft w:val="0"/>
      <w:marRight w:val="0"/>
      <w:marTop w:val="0"/>
      <w:marBottom w:val="0"/>
      <w:divBdr>
        <w:top w:val="none" w:sz="0" w:space="0" w:color="auto"/>
        <w:left w:val="none" w:sz="0" w:space="0" w:color="auto"/>
        <w:bottom w:val="none" w:sz="0" w:space="0" w:color="auto"/>
        <w:right w:val="none" w:sz="0" w:space="0" w:color="auto"/>
      </w:divBdr>
    </w:div>
    <w:div w:id="946041708">
      <w:marLeft w:val="0"/>
      <w:marRight w:val="0"/>
      <w:marTop w:val="0"/>
      <w:marBottom w:val="0"/>
      <w:divBdr>
        <w:top w:val="none" w:sz="0" w:space="0" w:color="auto"/>
        <w:left w:val="none" w:sz="0" w:space="0" w:color="auto"/>
        <w:bottom w:val="none" w:sz="0" w:space="0" w:color="auto"/>
        <w:right w:val="none" w:sz="0" w:space="0" w:color="auto"/>
      </w:divBdr>
    </w:div>
    <w:div w:id="951403074">
      <w:bodyDiv w:val="1"/>
      <w:marLeft w:val="0"/>
      <w:marRight w:val="0"/>
      <w:marTop w:val="0"/>
      <w:marBottom w:val="0"/>
      <w:divBdr>
        <w:top w:val="none" w:sz="0" w:space="0" w:color="auto"/>
        <w:left w:val="none" w:sz="0" w:space="0" w:color="auto"/>
        <w:bottom w:val="none" w:sz="0" w:space="0" w:color="auto"/>
        <w:right w:val="none" w:sz="0" w:space="0" w:color="auto"/>
      </w:divBdr>
      <w:divsChild>
        <w:div w:id="299725266">
          <w:marLeft w:val="0"/>
          <w:marRight w:val="0"/>
          <w:marTop w:val="0"/>
          <w:marBottom w:val="0"/>
          <w:divBdr>
            <w:top w:val="none" w:sz="0" w:space="0" w:color="auto"/>
            <w:left w:val="none" w:sz="0" w:space="0" w:color="auto"/>
            <w:bottom w:val="none" w:sz="0" w:space="0" w:color="auto"/>
            <w:right w:val="none" w:sz="0" w:space="0" w:color="auto"/>
          </w:divBdr>
        </w:div>
        <w:div w:id="1257984388">
          <w:marLeft w:val="0"/>
          <w:marRight w:val="0"/>
          <w:marTop w:val="0"/>
          <w:marBottom w:val="0"/>
          <w:divBdr>
            <w:top w:val="none" w:sz="0" w:space="0" w:color="auto"/>
            <w:left w:val="none" w:sz="0" w:space="0" w:color="auto"/>
            <w:bottom w:val="none" w:sz="0" w:space="0" w:color="auto"/>
            <w:right w:val="none" w:sz="0" w:space="0" w:color="auto"/>
          </w:divBdr>
        </w:div>
        <w:div w:id="1500461685">
          <w:marLeft w:val="0"/>
          <w:marRight w:val="0"/>
          <w:marTop w:val="0"/>
          <w:marBottom w:val="0"/>
          <w:divBdr>
            <w:top w:val="none" w:sz="0" w:space="0" w:color="auto"/>
            <w:left w:val="none" w:sz="0" w:space="0" w:color="auto"/>
            <w:bottom w:val="none" w:sz="0" w:space="0" w:color="auto"/>
            <w:right w:val="none" w:sz="0" w:space="0" w:color="auto"/>
          </w:divBdr>
        </w:div>
        <w:div w:id="1919558208">
          <w:marLeft w:val="0"/>
          <w:marRight w:val="0"/>
          <w:marTop w:val="0"/>
          <w:marBottom w:val="0"/>
          <w:divBdr>
            <w:top w:val="none" w:sz="0" w:space="0" w:color="auto"/>
            <w:left w:val="none" w:sz="0" w:space="0" w:color="auto"/>
            <w:bottom w:val="none" w:sz="0" w:space="0" w:color="auto"/>
            <w:right w:val="none" w:sz="0" w:space="0" w:color="auto"/>
          </w:divBdr>
        </w:div>
        <w:div w:id="2097634203">
          <w:marLeft w:val="0"/>
          <w:marRight w:val="0"/>
          <w:marTop w:val="0"/>
          <w:marBottom w:val="0"/>
          <w:divBdr>
            <w:top w:val="none" w:sz="0" w:space="0" w:color="auto"/>
            <w:left w:val="none" w:sz="0" w:space="0" w:color="auto"/>
            <w:bottom w:val="none" w:sz="0" w:space="0" w:color="auto"/>
            <w:right w:val="none" w:sz="0" w:space="0" w:color="auto"/>
          </w:divBdr>
        </w:div>
      </w:divsChild>
    </w:div>
    <w:div w:id="980421598">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996612225">
      <w:marLeft w:val="0"/>
      <w:marRight w:val="0"/>
      <w:marTop w:val="0"/>
      <w:marBottom w:val="0"/>
      <w:divBdr>
        <w:top w:val="none" w:sz="0" w:space="0" w:color="auto"/>
        <w:left w:val="none" w:sz="0" w:space="0" w:color="auto"/>
        <w:bottom w:val="none" w:sz="0" w:space="0" w:color="auto"/>
        <w:right w:val="none" w:sz="0" w:space="0" w:color="auto"/>
      </w:divBdr>
    </w:div>
    <w:div w:id="1013842533">
      <w:marLeft w:val="0"/>
      <w:marRight w:val="0"/>
      <w:marTop w:val="0"/>
      <w:marBottom w:val="0"/>
      <w:divBdr>
        <w:top w:val="none" w:sz="0" w:space="0" w:color="auto"/>
        <w:left w:val="none" w:sz="0" w:space="0" w:color="auto"/>
        <w:bottom w:val="none" w:sz="0" w:space="0" w:color="auto"/>
        <w:right w:val="none" w:sz="0" w:space="0" w:color="auto"/>
      </w:divBdr>
    </w:div>
    <w:div w:id="1014189719">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667101845">
                                                                                  <w:marLeft w:val="0"/>
                                                                                  <w:marRight w:val="0"/>
                                                                                  <w:marTop w:val="0"/>
                                                                                  <w:marBottom w:val="0"/>
                                                                                  <w:divBdr>
                                                                                    <w:top w:val="none" w:sz="0" w:space="0" w:color="auto"/>
                                                                                    <w:left w:val="none" w:sz="0" w:space="0" w:color="auto"/>
                                                                                    <w:bottom w:val="none" w:sz="0" w:space="0" w:color="auto"/>
                                                                                    <w:right w:val="none" w:sz="0" w:space="0" w:color="auto"/>
                                                                                  </w:divBdr>
                                                                                </w:div>
                                                                                <w:div w:id="189296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7988711">
      <w:marLeft w:val="0"/>
      <w:marRight w:val="0"/>
      <w:marTop w:val="0"/>
      <w:marBottom w:val="0"/>
      <w:divBdr>
        <w:top w:val="none" w:sz="0" w:space="0" w:color="auto"/>
        <w:left w:val="none" w:sz="0" w:space="0" w:color="auto"/>
        <w:bottom w:val="none" w:sz="0" w:space="0" w:color="auto"/>
        <w:right w:val="none" w:sz="0" w:space="0" w:color="auto"/>
      </w:divBdr>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090270508">
      <w:marLeft w:val="0"/>
      <w:marRight w:val="0"/>
      <w:marTop w:val="0"/>
      <w:marBottom w:val="0"/>
      <w:divBdr>
        <w:top w:val="none" w:sz="0" w:space="0" w:color="auto"/>
        <w:left w:val="none" w:sz="0" w:space="0" w:color="auto"/>
        <w:bottom w:val="none" w:sz="0" w:space="0" w:color="auto"/>
        <w:right w:val="none" w:sz="0" w:space="0" w:color="auto"/>
      </w:divBdr>
    </w:div>
    <w:div w:id="1102606358">
      <w:marLeft w:val="0"/>
      <w:marRight w:val="0"/>
      <w:marTop w:val="0"/>
      <w:marBottom w:val="0"/>
      <w:divBdr>
        <w:top w:val="none" w:sz="0" w:space="0" w:color="auto"/>
        <w:left w:val="none" w:sz="0" w:space="0" w:color="auto"/>
        <w:bottom w:val="none" w:sz="0" w:space="0" w:color="auto"/>
        <w:right w:val="none" w:sz="0" w:space="0" w:color="auto"/>
      </w:divBdr>
    </w:div>
    <w:div w:id="1102990786">
      <w:marLeft w:val="0"/>
      <w:marRight w:val="0"/>
      <w:marTop w:val="0"/>
      <w:marBottom w:val="0"/>
      <w:divBdr>
        <w:top w:val="none" w:sz="0" w:space="0" w:color="auto"/>
        <w:left w:val="none" w:sz="0" w:space="0" w:color="auto"/>
        <w:bottom w:val="none" w:sz="0" w:space="0" w:color="auto"/>
        <w:right w:val="none" w:sz="0" w:space="0" w:color="auto"/>
      </w:divBdr>
    </w:div>
    <w:div w:id="1105225959">
      <w:bodyDiv w:val="1"/>
      <w:marLeft w:val="0"/>
      <w:marRight w:val="0"/>
      <w:marTop w:val="0"/>
      <w:marBottom w:val="0"/>
      <w:divBdr>
        <w:top w:val="none" w:sz="0" w:space="0" w:color="auto"/>
        <w:left w:val="none" w:sz="0" w:space="0" w:color="auto"/>
        <w:bottom w:val="none" w:sz="0" w:space="0" w:color="auto"/>
        <w:right w:val="none" w:sz="0" w:space="0" w:color="auto"/>
      </w:divBdr>
    </w:div>
    <w:div w:id="1111123274">
      <w:marLeft w:val="0"/>
      <w:marRight w:val="0"/>
      <w:marTop w:val="0"/>
      <w:marBottom w:val="0"/>
      <w:divBdr>
        <w:top w:val="none" w:sz="0" w:space="0" w:color="auto"/>
        <w:left w:val="none" w:sz="0" w:space="0" w:color="auto"/>
        <w:bottom w:val="none" w:sz="0" w:space="0" w:color="auto"/>
        <w:right w:val="none" w:sz="0" w:space="0" w:color="auto"/>
      </w:divBdr>
    </w:div>
    <w:div w:id="1119841691">
      <w:marLeft w:val="0"/>
      <w:marRight w:val="0"/>
      <w:marTop w:val="0"/>
      <w:marBottom w:val="0"/>
      <w:divBdr>
        <w:top w:val="none" w:sz="0" w:space="0" w:color="auto"/>
        <w:left w:val="none" w:sz="0" w:space="0" w:color="auto"/>
        <w:bottom w:val="none" w:sz="0" w:space="0" w:color="auto"/>
        <w:right w:val="none" w:sz="0" w:space="0" w:color="auto"/>
      </w:divBdr>
    </w:div>
    <w:div w:id="1133600178">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87645808">
      <w:bodyDiv w:val="1"/>
      <w:marLeft w:val="0"/>
      <w:marRight w:val="0"/>
      <w:marTop w:val="0"/>
      <w:marBottom w:val="0"/>
      <w:divBdr>
        <w:top w:val="none" w:sz="0" w:space="0" w:color="auto"/>
        <w:left w:val="none" w:sz="0" w:space="0" w:color="auto"/>
        <w:bottom w:val="none" w:sz="0" w:space="0" w:color="auto"/>
        <w:right w:val="none" w:sz="0" w:space="0" w:color="auto"/>
      </w:divBdr>
    </w:div>
    <w:div w:id="1193609884">
      <w:bodyDiv w:val="1"/>
      <w:marLeft w:val="0"/>
      <w:marRight w:val="0"/>
      <w:marTop w:val="0"/>
      <w:marBottom w:val="0"/>
      <w:divBdr>
        <w:top w:val="none" w:sz="0" w:space="0" w:color="auto"/>
        <w:left w:val="none" w:sz="0" w:space="0" w:color="auto"/>
        <w:bottom w:val="none" w:sz="0" w:space="0" w:color="auto"/>
        <w:right w:val="none" w:sz="0" w:space="0" w:color="auto"/>
      </w:divBdr>
      <w:divsChild>
        <w:div w:id="101346757">
          <w:marLeft w:val="1080"/>
          <w:marRight w:val="0"/>
          <w:marTop w:val="100"/>
          <w:marBottom w:val="0"/>
          <w:divBdr>
            <w:top w:val="none" w:sz="0" w:space="0" w:color="auto"/>
            <w:left w:val="none" w:sz="0" w:space="0" w:color="auto"/>
            <w:bottom w:val="none" w:sz="0" w:space="0" w:color="auto"/>
            <w:right w:val="none" w:sz="0" w:space="0" w:color="auto"/>
          </w:divBdr>
        </w:div>
        <w:div w:id="157962076">
          <w:marLeft w:val="360"/>
          <w:marRight w:val="0"/>
          <w:marTop w:val="200"/>
          <w:marBottom w:val="0"/>
          <w:divBdr>
            <w:top w:val="none" w:sz="0" w:space="0" w:color="auto"/>
            <w:left w:val="none" w:sz="0" w:space="0" w:color="auto"/>
            <w:bottom w:val="none" w:sz="0" w:space="0" w:color="auto"/>
            <w:right w:val="none" w:sz="0" w:space="0" w:color="auto"/>
          </w:divBdr>
        </w:div>
        <w:div w:id="334116824">
          <w:marLeft w:val="1080"/>
          <w:marRight w:val="0"/>
          <w:marTop w:val="100"/>
          <w:marBottom w:val="0"/>
          <w:divBdr>
            <w:top w:val="none" w:sz="0" w:space="0" w:color="auto"/>
            <w:left w:val="none" w:sz="0" w:space="0" w:color="auto"/>
            <w:bottom w:val="none" w:sz="0" w:space="0" w:color="auto"/>
            <w:right w:val="none" w:sz="0" w:space="0" w:color="auto"/>
          </w:divBdr>
        </w:div>
        <w:div w:id="773943581">
          <w:marLeft w:val="1080"/>
          <w:marRight w:val="0"/>
          <w:marTop w:val="100"/>
          <w:marBottom w:val="0"/>
          <w:divBdr>
            <w:top w:val="none" w:sz="0" w:space="0" w:color="auto"/>
            <w:left w:val="none" w:sz="0" w:space="0" w:color="auto"/>
            <w:bottom w:val="none" w:sz="0" w:space="0" w:color="auto"/>
            <w:right w:val="none" w:sz="0" w:space="0" w:color="auto"/>
          </w:divBdr>
        </w:div>
        <w:div w:id="1028602846">
          <w:marLeft w:val="1080"/>
          <w:marRight w:val="0"/>
          <w:marTop w:val="100"/>
          <w:marBottom w:val="0"/>
          <w:divBdr>
            <w:top w:val="none" w:sz="0" w:space="0" w:color="auto"/>
            <w:left w:val="none" w:sz="0" w:space="0" w:color="auto"/>
            <w:bottom w:val="none" w:sz="0" w:space="0" w:color="auto"/>
            <w:right w:val="none" w:sz="0" w:space="0" w:color="auto"/>
          </w:divBdr>
        </w:div>
        <w:div w:id="1093012374">
          <w:marLeft w:val="360"/>
          <w:marRight w:val="0"/>
          <w:marTop w:val="200"/>
          <w:marBottom w:val="0"/>
          <w:divBdr>
            <w:top w:val="none" w:sz="0" w:space="0" w:color="auto"/>
            <w:left w:val="none" w:sz="0" w:space="0" w:color="auto"/>
            <w:bottom w:val="none" w:sz="0" w:space="0" w:color="auto"/>
            <w:right w:val="none" w:sz="0" w:space="0" w:color="auto"/>
          </w:divBdr>
        </w:div>
        <w:div w:id="1281692695">
          <w:marLeft w:val="1080"/>
          <w:marRight w:val="0"/>
          <w:marTop w:val="100"/>
          <w:marBottom w:val="0"/>
          <w:divBdr>
            <w:top w:val="none" w:sz="0" w:space="0" w:color="auto"/>
            <w:left w:val="none" w:sz="0" w:space="0" w:color="auto"/>
            <w:bottom w:val="none" w:sz="0" w:space="0" w:color="auto"/>
            <w:right w:val="none" w:sz="0" w:space="0" w:color="auto"/>
          </w:divBdr>
        </w:div>
        <w:div w:id="1370377868">
          <w:marLeft w:val="360"/>
          <w:marRight w:val="0"/>
          <w:marTop w:val="200"/>
          <w:marBottom w:val="0"/>
          <w:divBdr>
            <w:top w:val="none" w:sz="0" w:space="0" w:color="auto"/>
            <w:left w:val="none" w:sz="0" w:space="0" w:color="auto"/>
            <w:bottom w:val="none" w:sz="0" w:space="0" w:color="auto"/>
            <w:right w:val="none" w:sz="0" w:space="0" w:color="auto"/>
          </w:divBdr>
        </w:div>
        <w:div w:id="1958296829">
          <w:marLeft w:val="1080"/>
          <w:marRight w:val="0"/>
          <w:marTop w:val="100"/>
          <w:marBottom w:val="0"/>
          <w:divBdr>
            <w:top w:val="none" w:sz="0" w:space="0" w:color="auto"/>
            <w:left w:val="none" w:sz="0" w:space="0" w:color="auto"/>
            <w:bottom w:val="none" w:sz="0" w:space="0" w:color="auto"/>
            <w:right w:val="none" w:sz="0" w:space="0" w:color="auto"/>
          </w:divBdr>
        </w:div>
      </w:divsChild>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7304841">
      <w:marLeft w:val="0"/>
      <w:marRight w:val="0"/>
      <w:marTop w:val="0"/>
      <w:marBottom w:val="0"/>
      <w:divBdr>
        <w:top w:val="none" w:sz="0" w:space="0" w:color="auto"/>
        <w:left w:val="none" w:sz="0" w:space="0" w:color="auto"/>
        <w:bottom w:val="none" w:sz="0" w:space="0" w:color="auto"/>
        <w:right w:val="none" w:sz="0" w:space="0" w:color="auto"/>
      </w:divBdr>
    </w:div>
    <w:div w:id="1248657783">
      <w:bodyDiv w:val="1"/>
      <w:marLeft w:val="0"/>
      <w:marRight w:val="0"/>
      <w:marTop w:val="0"/>
      <w:marBottom w:val="0"/>
      <w:divBdr>
        <w:top w:val="none" w:sz="0" w:space="0" w:color="auto"/>
        <w:left w:val="none" w:sz="0" w:space="0" w:color="auto"/>
        <w:bottom w:val="none" w:sz="0" w:space="0" w:color="auto"/>
        <w:right w:val="none" w:sz="0" w:space="0" w:color="auto"/>
      </w:divBdr>
      <w:divsChild>
        <w:div w:id="143477288">
          <w:marLeft w:val="360"/>
          <w:marRight w:val="0"/>
          <w:marTop w:val="200"/>
          <w:marBottom w:val="0"/>
          <w:divBdr>
            <w:top w:val="none" w:sz="0" w:space="0" w:color="auto"/>
            <w:left w:val="none" w:sz="0" w:space="0" w:color="auto"/>
            <w:bottom w:val="none" w:sz="0" w:space="0" w:color="auto"/>
            <w:right w:val="none" w:sz="0" w:space="0" w:color="auto"/>
          </w:divBdr>
        </w:div>
        <w:div w:id="176893050">
          <w:marLeft w:val="360"/>
          <w:marRight w:val="0"/>
          <w:marTop w:val="200"/>
          <w:marBottom w:val="0"/>
          <w:divBdr>
            <w:top w:val="none" w:sz="0" w:space="0" w:color="auto"/>
            <w:left w:val="none" w:sz="0" w:space="0" w:color="auto"/>
            <w:bottom w:val="none" w:sz="0" w:space="0" w:color="auto"/>
            <w:right w:val="none" w:sz="0" w:space="0" w:color="auto"/>
          </w:divBdr>
        </w:div>
        <w:div w:id="508761704">
          <w:marLeft w:val="1080"/>
          <w:marRight w:val="0"/>
          <w:marTop w:val="100"/>
          <w:marBottom w:val="0"/>
          <w:divBdr>
            <w:top w:val="none" w:sz="0" w:space="0" w:color="auto"/>
            <w:left w:val="none" w:sz="0" w:space="0" w:color="auto"/>
            <w:bottom w:val="none" w:sz="0" w:space="0" w:color="auto"/>
            <w:right w:val="none" w:sz="0" w:space="0" w:color="auto"/>
          </w:divBdr>
        </w:div>
        <w:div w:id="527060251">
          <w:marLeft w:val="360"/>
          <w:marRight w:val="0"/>
          <w:marTop w:val="200"/>
          <w:marBottom w:val="0"/>
          <w:divBdr>
            <w:top w:val="none" w:sz="0" w:space="0" w:color="auto"/>
            <w:left w:val="none" w:sz="0" w:space="0" w:color="auto"/>
            <w:bottom w:val="none" w:sz="0" w:space="0" w:color="auto"/>
            <w:right w:val="none" w:sz="0" w:space="0" w:color="auto"/>
          </w:divBdr>
        </w:div>
        <w:div w:id="613489307">
          <w:marLeft w:val="360"/>
          <w:marRight w:val="0"/>
          <w:marTop w:val="200"/>
          <w:marBottom w:val="0"/>
          <w:divBdr>
            <w:top w:val="none" w:sz="0" w:space="0" w:color="auto"/>
            <w:left w:val="none" w:sz="0" w:space="0" w:color="auto"/>
            <w:bottom w:val="none" w:sz="0" w:space="0" w:color="auto"/>
            <w:right w:val="none" w:sz="0" w:space="0" w:color="auto"/>
          </w:divBdr>
        </w:div>
        <w:div w:id="1014963547">
          <w:marLeft w:val="1080"/>
          <w:marRight w:val="0"/>
          <w:marTop w:val="100"/>
          <w:marBottom w:val="0"/>
          <w:divBdr>
            <w:top w:val="none" w:sz="0" w:space="0" w:color="auto"/>
            <w:left w:val="none" w:sz="0" w:space="0" w:color="auto"/>
            <w:bottom w:val="none" w:sz="0" w:space="0" w:color="auto"/>
            <w:right w:val="none" w:sz="0" w:space="0" w:color="auto"/>
          </w:divBdr>
        </w:div>
        <w:div w:id="1190488930">
          <w:marLeft w:val="360"/>
          <w:marRight w:val="0"/>
          <w:marTop w:val="200"/>
          <w:marBottom w:val="0"/>
          <w:divBdr>
            <w:top w:val="none" w:sz="0" w:space="0" w:color="auto"/>
            <w:left w:val="none" w:sz="0" w:space="0" w:color="auto"/>
            <w:bottom w:val="none" w:sz="0" w:space="0" w:color="auto"/>
            <w:right w:val="none" w:sz="0" w:space="0" w:color="auto"/>
          </w:divBdr>
        </w:div>
        <w:div w:id="1359548678">
          <w:marLeft w:val="1080"/>
          <w:marRight w:val="0"/>
          <w:marTop w:val="100"/>
          <w:marBottom w:val="0"/>
          <w:divBdr>
            <w:top w:val="none" w:sz="0" w:space="0" w:color="auto"/>
            <w:left w:val="none" w:sz="0" w:space="0" w:color="auto"/>
            <w:bottom w:val="none" w:sz="0" w:space="0" w:color="auto"/>
            <w:right w:val="none" w:sz="0" w:space="0" w:color="auto"/>
          </w:divBdr>
        </w:div>
        <w:div w:id="1614093940">
          <w:marLeft w:val="360"/>
          <w:marRight w:val="0"/>
          <w:marTop w:val="200"/>
          <w:marBottom w:val="0"/>
          <w:divBdr>
            <w:top w:val="none" w:sz="0" w:space="0" w:color="auto"/>
            <w:left w:val="none" w:sz="0" w:space="0" w:color="auto"/>
            <w:bottom w:val="none" w:sz="0" w:space="0" w:color="auto"/>
            <w:right w:val="none" w:sz="0" w:space="0" w:color="auto"/>
          </w:divBdr>
        </w:div>
        <w:div w:id="1772894578">
          <w:marLeft w:val="360"/>
          <w:marRight w:val="0"/>
          <w:marTop w:val="200"/>
          <w:marBottom w:val="0"/>
          <w:divBdr>
            <w:top w:val="none" w:sz="0" w:space="0" w:color="auto"/>
            <w:left w:val="none" w:sz="0" w:space="0" w:color="auto"/>
            <w:bottom w:val="none" w:sz="0" w:space="0" w:color="auto"/>
            <w:right w:val="none" w:sz="0" w:space="0" w:color="auto"/>
          </w:divBdr>
        </w:div>
        <w:div w:id="1846941915">
          <w:marLeft w:val="1080"/>
          <w:marRight w:val="0"/>
          <w:marTop w:val="100"/>
          <w:marBottom w:val="0"/>
          <w:divBdr>
            <w:top w:val="none" w:sz="0" w:space="0" w:color="auto"/>
            <w:left w:val="none" w:sz="0" w:space="0" w:color="auto"/>
            <w:bottom w:val="none" w:sz="0" w:space="0" w:color="auto"/>
            <w:right w:val="none" w:sz="0" w:space="0" w:color="auto"/>
          </w:divBdr>
        </w:div>
      </w:divsChild>
    </w:div>
    <w:div w:id="1255823127">
      <w:marLeft w:val="0"/>
      <w:marRight w:val="0"/>
      <w:marTop w:val="0"/>
      <w:marBottom w:val="0"/>
      <w:divBdr>
        <w:top w:val="none" w:sz="0" w:space="0" w:color="auto"/>
        <w:left w:val="none" w:sz="0" w:space="0" w:color="auto"/>
        <w:bottom w:val="none" w:sz="0" w:space="0" w:color="auto"/>
        <w:right w:val="none" w:sz="0" w:space="0" w:color="auto"/>
      </w:divBdr>
    </w:div>
    <w:div w:id="1267926065">
      <w:marLeft w:val="0"/>
      <w:marRight w:val="0"/>
      <w:marTop w:val="0"/>
      <w:marBottom w:val="0"/>
      <w:divBdr>
        <w:top w:val="none" w:sz="0" w:space="0" w:color="auto"/>
        <w:left w:val="none" w:sz="0" w:space="0" w:color="auto"/>
        <w:bottom w:val="none" w:sz="0" w:space="0" w:color="auto"/>
        <w:right w:val="none" w:sz="0" w:space="0" w:color="auto"/>
      </w:divBdr>
    </w:div>
    <w:div w:id="1272514655">
      <w:marLeft w:val="0"/>
      <w:marRight w:val="0"/>
      <w:marTop w:val="0"/>
      <w:marBottom w:val="0"/>
      <w:divBdr>
        <w:top w:val="none" w:sz="0" w:space="0" w:color="auto"/>
        <w:left w:val="none" w:sz="0" w:space="0" w:color="auto"/>
        <w:bottom w:val="none" w:sz="0" w:space="0" w:color="auto"/>
        <w:right w:val="none" w:sz="0" w:space="0" w:color="auto"/>
      </w:divBdr>
    </w:div>
    <w:div w:id="1278414613">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74113344">
      <w:marLeft w:val="0"/>
      <w:marRight w:val="0"/>
      <w:marTop w:val="0"/>
      <w:marBottom w:val="0"/>
      <w:divBdr>
        <w:top w:val="none" w:sz="0" w:space="0" w:color="auto"/>
        <w:left w:val="none" w:sz="0" w:space="0" w:color="auto"/>
        <w:bottom w:val="none" w:sz="0" w:space="0" w:color="auto"/>
        <w:right w:val="none" w:sz="0" w:space="0" w:color="auto"/>
      </w:divBdr>
    </w:div>
    <w:div w:id="1383753267">
      <w:bodyDiv w:val="1"/>
      <w:marLeft w:val="0"/>
      <w:marRight w:val="0"/>
      <w:marTop w:val="0"/>
      <w:marBottom w:val="0"/>
      <w:divBdr>
        <w:top w:val="none" w:sz="0" w:space="0" w:color="auto"/>
        <w:left w:val="none" w:sz="0" w:space="0" w:color="auto"/>
        <w:bottom w:val="none" w:sz="0" w:space="0" w:color="auto"/>
        <w:right w:val="none" w:sz="0" w:space="0" w:color="auto"/>
      </w:divBdr>
    </w:div>
    <w:div w:id="1406105553">
      <w:marLeft w:val="0"/>
      <w:marRight w:val="0"/>
      <w:marTop w:val="0"/>
      <w:marBottom w:val="0"/>
      <w:divBdr>
        <w:top w:val="none" w:sz="0" w:space="0" w:color="auto"/>
        <w:left w:val="none" w:sz="0" w:space="0" w:color="auto"/>
        <w:bottom w:val="none" w:sz="0" w:space="0" w:color="auto"/>
        <w:right w:val="none" w:sz="0" w:space="0" w:color="auto"/>
      </w:divBdr>
    </w:div>
    <w:div w:id="1421101379">
      <w:marLeft w:val="0"/>
      <w:marRight w:val="0"/>
      <w:marTop w:val="0"/>
      <w:marBottom w:val="0"/>
      <w:divBdr>
        <w:top w:val="none" w:sz="0" w:space="0" w:color="auto"/>
        <w:left w:val="none" w:sz="0" w:space="0" w:color="auto"/>
        <w:bottom w:val="none" w:sz="0" w:space="0" w:color="auto"/>
        <w:right w:val="none" w:sz="0" w:space="0" w:color="auto"/>
      </w:divBdr>
    </w:div>
    <w:div w:id="1427968905">
      <w:marLeft w:val="0"/>
      <w:marRight w:val="0"/>
      <w:marTop w:val="0"/>
      <w:marBottom w:val="0"/>
      <w:divBdr>
        <w:top w:val="none" w:sz="0" w:space="0" w:color="auto"/>
        <w:left w:val="none" w:sz="0" w:space="0" w:color="auto"/>
        <w:bottom w:val="none" w:sz="0" w:space="0" w:color="auto"/>
        <w:right w:val="none" w:sz="0" w:space="0" w:color="auto"/>
      </w:divBdr>
    </w:div>
    <w:div w:id="1441416564">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2984119">
      <w:marLeft w:val="0"/>
      <w:marRight w:val="0"/>
      <w:marTop w:val="0"/>
      <w:marBottom w:val="0"/>
      <w:divBdr>
        <w:top w:val="none" w:sz="0" w:space="0" w:color="auto"/>
        <w:left w:val="none" w:sz="0" w:space="0" w:color="auto"/>
        <w:bottom w:val="none" w:sz="0" w:space="0" w:color="auto"/>
        <w:right w:val="none" w:sz="0" w:space="0" w:color="auto"/>
      </w:divBdr>
    </w:div>
    <w:div w:id="1504082438">
      <w:marLeft w:val="0"/>
      <w:marRight w:val="0"/>
      <w:marTop w:val="0"/>
      <w:marBottom w:val="0"/>
      <w:divBdr>
        <w:top w:val="none" w:sz="0" w:space="0" w:color="auto"/>
        <w:left w:val="none" w:sz="0" w:space="0" w:color="auto"/>
        <w:bottom w:val="none" w:sz="0" w:space="0" w:color="auto"/>
        <w:right w:val="none" w:sz="0" w:space="0" w:color="auto"/>
      </w:divBdr>
    </w:div>
    <w:div w:id="1510098101">
      <w:marLeft w:val="0"/>
      <w:marRight w:val="0"/>
      <w:marTop w:val="0"/>
      <w:marBottom w:val="0"/>
      <w:divBdr>
        <w:top w:val="none" w:sz="0" w:space="0" w:color="auto"/>
        <w:left w:val="none" w:sz="0" w:space="0" w:color="auto"/>
        <w:bottom w:val="none" w:sz="0" w:space="0" w:color="auto"/>
        <w:right w:val="none" w:sz="0" w:space="0" w:color="auto"/>
      </w:divBdr>
    </w:div>
    <w:div w:id="1512137412">
      <w:bodyDiv w:val="1"/>
      <w:marLeft w:val="0"/>
      <w:marRight w:val="0"/>
      <w:marTop w:val="0"/>
      <w:marBottom w:val="0"/>
      <w:divBdr>
        <w:top w:val="none" w:sz="0" w:space="0" w:color="auto"/>
        <w:left w:val="none" w:sz="0" w:space="0" w:color="auto"/>
        <w:bottom w:val="none" w:sz="0" w:space="0" w:color="auto"/>
        <w:right w:val="none" w:sz="0" w:space="0" w:color="auto"/>
      </w:divBdr>
    </w:div>
    <w:div w:id="1540587297">
      <w:bodyDiv w:val="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353875360">
                                                                                  <w:marLeft w:val="0"/>
                                                                                  <w:marRight w:val="0"/>
                                                                                  <w:marTop w:val="0"/>
                                                                                  <w:marBottom w:val="0"/>
                                                                                  <w:divBdr>
                                                                                    <w:top w:val="none" w:sz="0" w:space="0" w:color="auto"/>
                                                                                    <w:left w:val="none" w:sz="0" w:space="0" w:color="auto"/>
                                                                                    <w:bottom w:val="none" w:sz="0" w:space="0" w:color="auto"/>
                                                                                    <w:right w:val="none" w:sz="0" w:space="0" w:color="auto"/>
                                                                                  </w:divBdr>
                                                                                  <w:divsChild>
                                                                                    <w:div w:id="1387295290">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2130393815">
                                                                                      <w:marLeft w:val="0"/>
                                                                                      <w:marRight w:val="0"/>
                                                                                      <w:marTop w:val="0"/>
                                                                                      <w:marBottom w:val="0"/>
                                                                                      <w:divBdr>
                                                                                        <w:top w:val="none" w:sz="0" w:space="0" w:color="auto"/>
                                                                                        <w:left w:val="none" w:sz="0" w:space="0" w:color="auto"/>
                                                                                        <w:bottom w:val="none" w:sz="0" w:space="0" w:color="auto"/>
                                                                                        <w:right w:val="none" w:sz="0" w:space="0" w:color="auto"/>
                                                                                      </w:divBdr>
                                                                                    </w:div>
                                                                                  </w:divsChild>
                                                                                </w:div>
                                                                                <w:div w:id="1492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4606799">
      <w:bodyDiv w:val="1"/>
      <w:marLeft w:val="0"/>
      <w:marRight w:val="0"/>
      <w:marTop w:val="0"/>
      <w:marBottom w:val="0"/>
      <w:divBdr>
        <w:top w:val="none" w:sz="0" w:space="0" w:color="auto"/>
        <w:left w:val="none" w:sz="0" w:space="0" w:color="auto"/>
        <w:bottom w:val="none" w:sz="0" w:space="0" w:color="auto"/>
        <w:right w:val="none" w:sz="0" w:space="0" w:color="auto"/>
      </w:divBdr>
    </w:div>
    <w:div w:id="1629510283">
      <w:bodyDiv w:val="1"/>
      <w:marLeft w:val="0"/>
      <w:marRight w:val="0"/>
      <w:marTop w:val="0"/>
      <w:marBottom w:val="0"/>
      <w:divBdr>
        <w:top w:val="none" w:sz="0" w:space="0" w:color="auto"/>
        <w:left w:val="none" w:sz="0" w:space="0" w:color="auto"/>
        <w:bottom w:val="none" w:sz="0" w:space="0" w:color="auto"/>
        <w:right w:val="none" w:sz="0" w:space="0" w:color="auto"/>
      </w:divBdr>
    </w:div>
    <w:div w:id="1636832184">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98179438">
                                                                                      <w:marLeft w:val="0"/>
                                                                                      <w:marRight w:val="0"/>
                                                                                      <w:marTop w:val="0"/>
                                                                                      <w:marBottom w:val="0"/>
                                                                                      <w:divBdr>
                                                                                        <w:top w:val="none" w:sz="0" w:space="0" w:color="auto"/>
                                                                                        <w:left w:val="none" w:sz="0" w:space="0" w:color="auto"/>
                                                                                        <w:bottom w:val="none" w:sz="0" w:space="0" w:color="auto"/>
                                                                                        <w:right w:val="none" w:sz="0" w:space="0" w:color="auto"/>
                                                                                      </w:divBdr>
                                                                                    </w:div>
                                                                                    <w:div w:id="19831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647587805">
      <w:bodyDiv w:val="1"/>
      <w:marLeft w:val="0"/>
      <w:marRight w:val="0"/>
      <w:marTop w:val="0"/>
      <w:marBottom w:val="0"/>
      <w:divBdr>
        <w:top w:val="none" w:sz="0" w:space="0" w:color="auto"/>
        <w:left w:val="none" w:sz="0" w:space="0" w:color="auto"/>
        <w:bottom w:val="none" w:sz="0" w:space="0" w:color="auto"/>
        <w:right w:val="none" w:sz="0" w:space="0" w:color="auto"/>
      </w:divBdr>
    </w:div>
    <w:div w:id="1695374802">
      <w:marLeft w:val="0"/>
      <w:marRight w:val="0"/>
      <w:marTop w:val="0"/>
      <w:marBottom w:val="0"/>
      <w:divBdr>
        <w:top w:val="none" w:sz="0" w:space="0" w:color="auto"/>
        <w:left w:val="none" w:sz="0" w:space="0" w:color="auto"/>
        <w:bottom w:val="none" w:sz="0" w:space="0" w:color="auto"/>
        <w:right w:val="none" w:sz="0" w:space="0" w:color="auto"/>
      </w:divBdr>
    </w:div>
    <w:div w:id="1727756503">
      <w:marLeft w:val="0"/>
      <w:marRight w:val="0"/>
      <w:marTop w:val="0"/>
      <w:marBottom w:val="0"/>
      <w:divBdr>
        <w:top w:val="none" w:sz="0" w:space="0" w:color="auto"/>
        <w:left w:val="none" w:sz="0" w:space="0" w:color="auto"/>
        <w:bottom w:val="none" w:sz="0" w:space="0" w:color="auto"/>
        <w:right w:val="none" w:sz="0" w:space="0" w:color="auto"/>
      </w:divBdr>
    </w:div>
    <w:div w:id="1742366846">
      <w:bodyDiv w:val="1"/>
      <w:marLeft w:val="0"/>
      <w:marRight w:val="0"/>
      <w:marTop w:val="0"/>
      <w:marBottom w:val="0"/>
      <w:divBdr>
        <w:top w:val="none" w:sz="0" w:space="0" w:color="auto"/>
        <w:left w:val="none" w:sz="0" w:space="0" w:color="auto"/>
        <w:bottom w:val="none" w:sz="0" w:space="0" w:color="auto"/>
        <w:right w:val="none" w:sz="0" w:space="0" w:color="auto"/>
      </w:divBdr>
    </w:div>
    <w:div w:id="1743409173">
      <w:bodyDiv w:val="1"/>
      <w:marLeft w:val="0"/>
      <w:marRight w:val="0"/>
      <w:marTop w:val="0"/>
      <w:marBottom w:val="0"/>
      <w:divBdr>
        <w:top w:val="none" w:sz="0" w:space="0" w:color="auto"/>
        <w:left w:val="none" w:sz="0" w:space="0" w:color="auto"/>
        <w:bottom w:val="none" w:sz="0" w:space="0" w:color="auto"/>
        <w:right w:val="none" w:sz="0" w:space="0" w:color="auto"/>
      </w:divBdr>
    </w:div>
    <w:div w:id="1746415170">
      <w:marLeft w:val="0"/>
      <w:marRight w:val="0"/>
      <w:marTop w:val="0"/>
      <w:marBottom w:val="0"/>
      <w:divBdr>
        <w:top w:val="none" w:sz="0" w:space="0" w:color="auto"/>
        <w:left w:val="none" w:sz="0" w:space="0" w:color="auto"/>
        <w:bottom w:val="none" w:sz="0" w:space="0" w:color="auto"/>
        <w:right w:val="none" w:sz="0" w:space="0" w:color="auto"/>
      </w:divBdr>
    </w:div>
    <w:div w:id="1785805096">
      <w:bodyDiv w:val="1"/>
      <w:marLeft w:val="0"/>
      <w:marRight w:val="0"/>
      <w:marTop w:val="0"/>
      <w:marBottom w:val="0"/>
      <w:divBdr>
        <w:top w:val="none" w:sz="0" w:space="0" w:color="auto"/>
        <w:left w:val="none" w:sz="0" w:space="0" w:color="auto"/>
        <w:bottom w:val="none" w:sz="0" w:space="0" w:color="auto"/>
        <w:right w:val="none" w:sz="0" w:space="0" w:color="auto"/>
      </w:divBdr>
    </w:div>
    <w:div w:id="1788431488">
      <w:bodyDiv w:val="1"/>
      <w:marLeft w:val="0"/>
      <w:marRight w:val="0"/>
      <w:marTop w:val="0"/>
      <w:marBottom w:val="0"/>
      <w:divBdr>
        <w:top w:val="none" w:sz="0" w:space="0" w:color="auto"/>
        <w:left w:val="none" w:sz="0" w:space="0" w:color="auto"/>
        <w:bottom w:val="none" w:sz="0" w:space="0" w:color="auto"/>
        <w:right w:val="none" w:sz="0" w:space="0" w:color="auto"/>
      </w:divBdr>
    </w:div>
    <w:div w:id="1792627149">
      <w:marLeft w:val="0"/>
      <w:marRight w:val="0"/>
      <w:marTop w:val="0"/>
      <w:marBottom w:val="0"/>
      <w:divBdr>
        <w:top w:val="none" w:sz="0" w:space="0" w:color="auto"/>
        <w:left w:val="none" w:sz="0" w:space="0" w:color="auto"/>
        <w:bottom w:val="none" w:sz="0" w:space="0" w:color="auto"/>
        <w:right w:val="none" w:sz="0" w:space="0" w:color="auto"/>
      </w:divBdr>
    </w:div>
    <w:div w:id="1818767666">
      <w:bodyDiv w:val="1"/>
      <w:marLeft w:val="0"/>
      <w:marRight w:val="0"/>
      <w:marTop w:val="0"/>
      <w:marBottom w:val="0"/>
      <w:divBdr>
        <w:top w:val="none" w:sz="0" w:space="0" w:color="auto"/>
        <w:left w:val="none" w:sz="0" w:space="0" w:color="auto"/>
        <w:bottom w:val="none" w:sz="0" w:space="0" w:color="auto"/>
        <w:right w:val="none" w:sz="0" w:space="0" w:color="auto"/>
      </w:divBdr>
    </w:div>
    <w:div w:id="1867982506">
      <w:marLeft w:val="0"/>
      <w:marRight w:val="0"/>
      <w:marTop w:val="0"/>
      <w:marBottom w:val="0"/>
      <w:divBdr>
        <w:top w:val="none" w:sz="0" w:space="0" w:color="auto"/>
        <w:left w:val="none" w:sz="0" w:space="0" w:color="auto"/>
        <w:bottom w:val="none" w:sz="0" w:space="0" w:color="auto"/>
        <w:right w:val="none" w:sz="0" w:space="0" w:color="auto"/>
      </w:divBdr>
    </w:div>
    <w:div w:id="1868760846">
      <w:marLeft w:val="0"/>
      <w:marRight w:val="0"/>
      <w:marTop w:val="0"/>
      <w:marBottom w:val="0"/>
      <w:divBdr>
        <w:top w:val="none" w:sz="0" w:space="0" w:color="auto"/>
        <w:left w:val="none" w:sz="0" w:space="0" w:color="auto"/>
        <w:bottom w:val="none" w:sz="0" w:space="0" w:color="auto"/>
        <w:right w:val="none" w:sz="0" w:space="0" w:color="auto"/>
      </w:divBdr>
    </w:div>
    <w:div w:id="1885291471">
      <w:marLeft w:val="0"/>
      <w:marRight w:val="0"/>
      <w:marTop w:val="0"/>
      <w:marBottom w:val="0"/>
      <w:divBdr>
        <w:top w:val="none" w:sz="0" w:space="0" w:color="auto"/>
        <w:left w:val="none" w:sz="0" w:space="0" w:color="auto"/>
        <w:bottom w:val="none" w:sz="0" w:space="0" w:color="auto"/>
        <w:right w:val="none" w:sz="0" w:space="0" w:color="auto"/>
      </w:divBdr>
    </w:div>
    <w:div w:id="1885751973">
      <w:marLeft w:val="0"/>
      <w:marRight w:val="0"/>
      <w:marTop w:val="0"/>
      <w:marBottom w:val="0"/>
      <w:divBdr>
        <w:top w:val="none" w:sz="0" w:space="0" w:color="auto"/>
        <w:left w:val="none" w:sz="0" w:space="0" w:color="auto"/>
        <w:bottom w:val="none" w:sz="0" w:space="0" w:color="auto"/>
        <w:right w:val="none" w:sz="0" w:space="0" w:color="auto"/>
      </w:divBdr>
    </w:div>
    <w:div w:id="1892422725">
      <w:marLeft w:val="0"/>
      <w:marRight w:val="0"/>
      <w:marTop w:val="0"/>
      <w:marBottom w:val="0"/>
      <w:divBdr>
        <w:top w:val="none" w:sz="0" w:space="0" w:color="auto"/>
        <w:left w:val="none" w:sz="0" w:space="0" w:color="auto"/>
        <w:bottom w:val="none" w:sz="0" w:space="0" w:color="auto"/>
        <w:right w:val="none" w:sz="0" w:space="0" w:color="auto"/>
      </w:divBdr>
    </w:div>
    <w:div w:id="1911500559">
      <w:marLeft w:val="0"/>
      <w:marRight w:val="0"/>
      <w:marTop w:val="0"/>
      <w:marBottom w:val="0"/>
      <w:divBdr>
        <w:top w:val="none" w:sz="0" w:space="0" w:color="auto"/>
        <w:left w:val="none" w:sz="0" w:space="0" w:color="auto"/>
        <w:bottom w:val="none" w:sz="0" w:space="0" w:color="auto"/>
        <w:right w:val="none" w:sz="0" w:space="0" w:color="auto"/>
      </w:divBdr>
    </w:div>
    <w:div w:id="1939753756">
      <w:bodyDiv w:val="1"/>
      <w:marLeft w:val="0"/>
      <w:marRight w:val="0"/>
      <w:marTop w:val="0"/>
      <w:marBottom w:val="0"/>
      <w:divBdr>
        <w:top w:val="none" w:sz="0" w:space="0" w:color="auto"/>
        <w:left w:val="none" w:sz="0" w:space="0" w:color="auto"/>
        <w:bottom w:val="none" w:sz="0" w:space="0" w:color="auto"/>
        <w:right w:val="none" w:sz="0" w:space="0" w:color="auto"/>
      </w:divBdr>
      <w:divsChild>
        <w:div w:id="351273436">
          <w:marLeft w:val="0"/>
          <w:marRight w:val="0"/>
          <w:marTop w:val="0"/>
          <w:marBottom w:val="0"/>
          <w:divBdr>
            <w:top w:val="none" w:sz="0" w:space="0" w:color="auto"/>
            <w:left w:val="none" w:sz="0" w:space="0" w:color="auto"/>
            <w:bottom w:val="none" w:sz="0" w:space="0" w:color="auto"/>
            <w:right w:val="none" w:sz="0" w:space="0" w:color="auto"/>
          </w:divBdr>
        </w:div>
        <w:div w:id="1565216567">
          <w:marLeft w:val="0"/>
          <w:marRight w:val="0"/>
          <w:marTop w:val="0"/>
          <w:marBottom w:val="0"/>
          <w:divBdr>
            <w:top w:val="none" w:sz="0" w:space="0" w:color="auto"/>
            <w:left w:val="none" w:sz="0" w:space="0" w:color="auto"/>
            <w:bottom w:val="none" w:sz="0" w:space="0" w:color="auto"/>
            <w:right w:val="none" w:sz="0" w:space="0" w:color="auto"/>
          </w:divBdr>
          <w:divsChild>
            <w:div w:id="1748376387">
              <w:marLeft w:val="0"/>
              <w:marRight w:val="0"/>
              <w:marTop w:val="0"/>
              <w:marBottom w:val="0"/>
              <w:divBdr>
                <w:top w:val="none" w:sz="0" w:space="0" w:color="auto"/>
                <w:left w:val="none" w:sz="0" w:space="0" w:color="auto"/>
                <w:bottom w:val="none" w:sz="0" w:space="0" w:color="auto"/>
                <w:right w:val="none" w:sz="0" w:space="0" w:color="auto"/>
              </w:divBdr>
              <w:divsChild>
                <w:div w:id="1197308923">
                  <w:marLeft w:val="0"/>
                  <w:marRight w:val="0"/>
                  <w:marTop w:val="0"/>
                  <w:marBottom w:val="0"/>
                  <w:divBdr>
                    <w:top w:val="none" w:sz="0" w:space="0" w:color="auto"/>
                    <w:left w:val="none" w:sz="0" w:space="0" w:color="auto"/>
                    <w:bottom w:val="none" w:sz="0" w:space="0" w:color="auto"/>
                    <w:right w:val="none" w:sz="0" w:space="0" w:color="auto"/>
                  </w:divBdr>
                  <w:divsChild>
                    <w:div w:id="42025707">
                      <w:marLeft w:val="0"/>
                      <w:marRight w:val="0"/>
                      <w:marTop w:val="0"/>
                      <w:marBottom w:val="0"/>
                      <w:divBdr>
                        <w:top w:val="none" w:sz="0" w:space="0" w:color="auto"/>
                        <w:left w:val="none" w:sz="0" w:space="0" w:color="auto"/>
                        <w:bottom w:val="none" w:sz="0" w:space="0" w:color="auto"/>
                        <w:right w:val="none" w:sz="0" w:space="0" w:color="auto"/>
                      </w:divBdr>
                      <w:divsChild>
                        <w:div w:id="969020374">
                          <w:marLeft w:val="0"/>
                          <w:marRight w:val="0"/>
                          <w:marTop w:val="0"/>
                          <w:marBottom w:val="0"/>
                          <w:divBdr>
                            <w:top w:val="none" w:sz="0" w:space="0" w:color="auto"/>
                            <w:left w:val="none" w:sz="0" w:space="0" w:color="auto"/>
                            <w:bottom w:val="none" w:sz="0" w:space="0" w:color="auto"/>
                            <w:right w:val="none" w:sz="0" w:space="0" w:color="auto"/>
                          </w:divBdr>
                          <w:divsChild>
                            <w:div w:id="1328554335">
                              <w:marLeft w:val="0"/>
                              <w:marRight w:val="0"/>
                              <w:marTop w:val="0"/>
                              <w:marBottom w:val="0"/>
                              <w:divBdr>
                                <w:top w:val="none" w:sz="0" w:space="0" w:color="auto"/>
                                <w:left w:val="none" w:sz="0" w:space="0" w:color="auto"/>
                                <w:bottom w:val="none" w:sz="0" w:space="0" w:color="auto"/>
                                <w:right w:val="none" w:sz="0" w:space="0" w:color="auto"/>
                              </w:divBdr>
                              <w:divsChild>
                                <w:div w:id="1445730815">
                                  <w:marLeft w:val="0"/>
                                  <w:marRight w:val="0"/>
                                  <w:marTop w:val="0"/>
                                  <w:marBottom w:val="0"/>
                                  <w:divBdr>
                                    <w:top w:val="none" w:sz="0" w:space="0" w:color="auto"/>
                                    <w:left w:val="none" w:sz="0" w:space="0" w:color="auto"/>
                                    <w:bottom w:val="none" w:sz="0" w:space="0" w:color="auto"/>
                                    <w:right w:val="none" w:sz="0" w:space="0" w:color="auto"/>
                                  </w:divBdr>
                                  <w:divsChild>
                                    <w:div w:id="21252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397744">
          <w:marLeft w:val="0"/>
          <w:marRight w:val="0"/>
          <w:marTop w:val="0"/>
          <w:marBottom w:val="0"/>
          <w:divBdr>
            <w:top w:val="none" w:sz="0" w:space="0" w:color="auto"/>
            <w:left w:val="none" w:sz="0" w:space="0" w:color="auto"/>
            <w:bottom w:val="none" w:sz="0" w:space="0" w:color="auto"/>
            <w:right w:val="none" w:sz="0" w:space="0" w:color="auto"/>
          </w:divBdr>
        </w:div>
      </w:divsChild>
    </w:div>
    <w:div w:id="194132882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479883468">
                                                                                                  <w:marLeft w:val="0"/>
                                                                                                  <w:marRight w:val="0"/>
                                                                                                  <w:marTop w:val="0"/>
                                                                                                  <w:marBottom w:val="0"/>
                                                                                                  <w:divBdr>
                                                                                                    <w:top w:val="none" w:sz="0" w:space="0" w:color="auto"/>
                                                                                                    <w:left w:val="none" w:sz="0" w:space="0" w:color="auto"/>
                                                                                                    <w:bottom w:val="none" w:sz="0" w:space="0" w:color="auto"/>
                                                                                                    <w:right w:val="none" w:sz="0" w:space="0" w:color="auto"/>
                                                                                                  </w:divBdr>
                                                                                                </w:div>
                                                                                                <w:div w:id="1168247369">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0625334">
      <w:bodyDiv w:val="1"/>
      <w:marLeft w:val="0"/>
      <w:marRight w:val="0"/>
      <w:marTop w:val="0"/>
      <w:marBottom w:val="0"/>
      <w:divBdr>
        <w:top w:val="none" w:sz="0" w:space="0" w:color="auto"/>
        <w:left w:val="none" w:sz="0" w:space="0" w:color="auto"/>
        <w:bottom w:val="none" w:sz="0" w:space="0" w:color="auto"/>
        <w:right w:val="none" w:sz="0" w:space="0" w:color="auto"/>
      </w:divBdr>
    </w:div>
    <w:div w:id="1988124490">
      <w:marLeft w:val="0"/>
      <w:marRight w:val="0"/>
      <w:marTop w:val="0"/>
      <w:marBottom w:val="0"/>
      <w:divBdr>
        <w:top w:val="none" w:sz="0" w:space="0" w:color="auto"/>
        <w:left w:val="none" w:sz="0" w:space="0" w:color="auto"/>
        <w:bottom w:val="none" w:sz="0" w:space="0" w:color="auto"/>
        <w:right w:val="none" w:sz="0" w:space="0" w:color="auto"/>
      </w:divBdr>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9363773">
      <w:marLeft w:val="0"/>
      <w:marRight w:val="0"/>
      <w:marTop w:val="0"/>
      <w:marBottom w:val="0"/>
      <w:divBdr>
        <w:top w:val="none" w:sz="0" w:space="0" w:color="auto"/>
        <w:left w:val="none" w:sz="0" w:space="0" w:color="auto"/>
        <w:bottom w:val="none" w:sz="0" w:space="0" w:color="auto"/>
        <w:right w:val="none" w:sz="0" w:space="0" w:color="auto"/>
      </w:divBdr>
    </w:div>
    <w:div w:id="2014336640">
      <w:marLeft w:val="0"/>
      <w:marRight w:val="0"/>
      <w:marTop w:val="0"/>
      <w:marBottom w:val="0"/>
      <w:divBdr>
        <w:top w:val="none" w:sz="0" w:space="0" w:color="auto"/>
        <w:left w:val="none" w:sz="0" w:space="0" w:color="auto"/>
        <w:bottom w:val="none" w:sz="0" w:space="0" w:color="auto"/>
        <w:right w:val="none" w:sz="0" w:space="0" w:color="auto"/>
      </w:divBdr>
    </w:div>
    <w:div w:id="2042973387">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707951172">
                                                                                      <w:marLeft w:val="0"/>
                                                                                      <w:marRight w:val="0"/>
                                                                                      <w:marTop w:val="0"/>
                                                                                      <w:marBottom w:val="0"/>
                                                                                      <w:divBdr>
                                                                                        <w:top w:val="none" w:sz="0" w:space="0" w:color="auto"/>
                                                                                        <w:left w:val="none" w:sz="0" w:space="0" w:color="auto"/>
                                                                                        <w:bottom w:val="none" w:sz="0" w:space="0" w:color="auto"/>
                                                                                        <w:right w:val="none" w:sz="0" w:space="0" w:color="auto"/>
                                                                                      </w:divBdr>
                                                                                    </w:div>
                                                                                    <w:div w:id="2064477670">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880522">
      <w:bodyDiv w:val="1"/>
      <w:marLeft w:val="0"/>
      <w:marRight w:val="0"/>
      <w:marTop w:val="0"/>
      <w:marBottom w:val="0"/>
      <w:divBdr>
        <w:top w:val="none" w:sz="0" w:space="0" w:color="auto"/>
        <w:left w:val="none" w:sz="0" w:space="0" w:color="auto"/>
        <w:bottom w:val="none" w:sz="0" w:space="0" w:color="auto"/>
        <w:right w:val="none" w:sz="0" w:space="0" w:color="auto"/>
      </w:divBdr>
    </w:div>
    <w:div w:id="2096051694">
      <w:bodyDiv w:val="1"/>
      <w:marLeft w:val="0"/>
      <w:marRight w:val="0"/>
      <w:marTop w:val="0"/>
      <w:marBottom w:val="0"/>
      <w:divBdr>
        <w:top w:val="none" w:sz="0" w:space="0" w:color="auto"/>
        <w:left w:val="none" w:sz="0" w:space="0" w:color="auto"/>
        <w:bottom w:val="none" w:sz="0" w:space="0" w:color="auto"/>
        <w:right w:val="none" w:sz="0" w:space="0" w:color="auto"/>
      </w:divBdr>
      <w:divsChild>
        <w:div w:id="1063332019">
          <w:marLeft w:val="360"/>
          <w:marRight w:val="0"/>
          <w:marTop w:val="200"/>
          <w:marBottom w:val="0"/>
          <w:divBdr>
            <w:top w:val="none" w:sz="0" w:space="0" w:color="auto"/>
            <w:left w:val="none" w:sz="0" w:space="0" w:color="auto"/>
            <w:bottom w:val="none" w:sz="0" w:space="0" w:color="auto"/>
            <w:right w:val="none" w:sz="0" w:space="0" w:color="auto"/>
          </w:divBdr>
        </w:div>
        <w:div w:id="1820881397">
          <w:marLeft w:val="360"/>
          <w:marRight w:val="0"/>
          <w:marTop w:val="60"/>
          <w:marBottom w:val="0"/>
          <w:divBdr>
            <w:top w:val="none" w:sz="0" w:space="0" w:color="auto"/>
            <w:left w:val="none" w:sz="0" w:space="0" w:color="auto"/>
            <w:bottom w:val="none" w:sz="0" w:space="0" w:color="auto"/>
            <w:right w:val="none" w:sz="0" w:space="0" w:color="auto"/>
          </w:divBdr>
        </w:div>
      </w:divsChild>
    </w:div>
    <w:div w:id="2097897897">
      <w:bodyDiv w:val="1"/>
      <w:marLeft w:val="0"/>
      <w:marRight w:val="0"/>
      <w:marTop w:val="0"/>
      <w:marBottom w:val="0"/>
      <w:divBdr>
        <w:top w:val="none" w:sz="0" w:space="0" w:color="auto"/>
        <w:left w:val="none" w:sz="0" w:space="0" w:color="auto"/>
        <w:bottom w:val="none" w:sz="0" w:space="0" w:color="auto"/>
        <w:right w:val="none" w:sz="0" w:space="0" w:color="auto"/>
      </w:divBdr>
      <w:divsChild>
        <w:div w:id="426735776">
          <w:marLeft w:val="360"/>
          <w:marRight w:val="0"/>
          <w:marTop w:val="200"/>
          <w:marBottom w:val="0"/>
          <w:divBdr>
            <w:top w:val="none" w:sz="0" w:space="0" w:color="auto"/>
            <w:left w:val="none" w:sz="0" w:space="0" w:color="auto"/>
            <w:bottom w:val="none" w:sz="0" w:space="0" w:color="auto"/>
            <w:right w:val="none" w:sz="0" w:space="0" w:color="auto"/>
          </w:divBdr>
        </w:div>
        <w:div w:id="890308890">
          <w:marLeft w:val="360"/>
          <w:marRight w:val="0"/>
          <w:marTop w:val="200"/>
          <w:marBottom w:val="0"/>
          <w:divBdr>
            <w:top w:val="none" w:sz="0" w:space="0" w:color="auto"/>
            <w:left w:val="none" w:sz="0" w:space="0" w:color="auto"/>
            <w:bottom w:val="none" w:sz="0" w:space="0" w:color="auto"/>
            <w:right w:val="none" w:sz="0" w:space="0" w:color="auto"/>
          </w:divBdr>
        </w:div>
        <w:div w:id="928583942">
          <w:marLeft w:val="360"/>
          <w:marRight w:val="0"/>
          <w:marTop w:val="200"/>
          <w:marBottom w:val="0"/>
          <w:divBdr>
            <w:top w:val="none" w:sz="0" w:space="0" w:color="auto"/>
            <w:left w:val="none" w:sz="0" w:space="0" w:color="auto"/>
            <w:bottom w:val="none" w:sz="0" w:space="0" w:color="auto"/>
            <w:right w:val="none" w:sz="0" w:space="0" w:color="auto"/>
          </w:divBdr>
        </w:div>
        <w:div w:id="1340427158">
          <w:marLeft w:val="1080"/>
          <w:marRight w:val="0"/>
          <w:marTop w:val="100"/>
          <w:marBottom w:val="0"/>
          <w:divBdr>
            <w:top w:val="none" w:sz="0" w:space="0" w:color="auto"/>
            <w:left w:val="none" w:sz="0" w:space="0" w:color="auto"/>
            <w:bottom w:val="none" w:sz="0" w:space="0" w:color="auto"/>
            <w:right w:val="none" w:sz="0" w:space="0" w:color="auto"/>
          </w:divBdr>
        </w:div>
        <w:div w:id="1803190171">
          <w:marLeft w:val="360"/>
          <w:marRight w:val="0"/>
          <w:marTop w:val="200"/>
          <w:marBottom w:val="0"/>
          <w:divBdr>
            <w:top w:val="none" w:sz="0" w:space="0" w:color="auto"/>
            <w:left w:val="none" w:sz="0" w:space="0" w:color="auto"/>
            <w:bottom w:val="none" w:sz="0" w:space="0" w:color="auto"/>
            <w:right w:val="none" w:sz="0" w:space="0" w:color="auto"/>
          </w:divBdr>
        </w:div>
        <w:div w:id="2003852816">
          <w:marLeft w:val="360"/>
          <w:marRight w:val="0"/>
          <w:marTop w:val="200"/>
          <w:marBottom w:val="0"/>
          <w:divBdr>
            <w:top w:val="none" w:sz="0" w:space="0" w:color="auto"/>
            <w:left w:val="none" w:sz="0" w:space="0" w:color="auto"/>
            <w:bottom w:val="none" w:sz="0" w:space="0" w:color="auto"/>
            <w:right w:val="none" w:sz="0" w:space="0" w:color="auto"/>
          </w:divBdr>
        </w:div>
      </w:divsChild>
    </w:div>
    <w:div w:id="2116097596">
      <w:bodyDiv w:val="1"/>
      <w:marLeft w:val="0"/>
      <w:marRight w:val="0"/>
      <w:marTop w:val="0"/>
      <w:marBottom w:val="0"/>
      <w:divBdr>
        <w:top w:val="none" w:sz="0" w:space="0" w:color="auto"/>
        <w:left w:val="none" w:sz="0" w:space="0" w:color="auto"/>
        <w:bottom w:val="none" w:sz="0" w:space="0" w:color="auto"/>
        <w:right w:val="none" w:sz="0" w:space="0" w:color="auto"/>
      </w:divBdr>
    </w:div>
    <w:div w:id="2125074156">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129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5AIRPNAIUNRU-1328258698-830</_dlc_DocId>
    <_dlc_DocIdUrl xmlns="71c5aaf6-e6ce-465b-b873-5148d2a4c105">
      <Url>https://nokia.sharepoint.com/sites/c5g/5gradio/_layouts/15/DocIdRedir.aspx?ID=5AIRPNAIUNRU-1328258698-830</Url>
      <Description>5AIRPNAIUNRU-1328258698-830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2.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5.xml><?xml version="1.0" encoding="utf-8"?>
<ds:datastoreItem xmlns:ds="http://schemas.openxmlformats.org/officeDocument/2006/customXml" ds:itemID="{40E6A1AA-466B-47CA-8C73-A3B42D0F9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99B1FA-3AA3-4111-AC29-5CDE6D12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2518</Words>
  <Characters>15363</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Nokia_Erika</cp:lastModifiedBy>
  <cp:revision>49</cp:revision>
  <cp:lastPrinted>2019-04-01T17:54:00Z</cp:lastPrinted>
  <dcterms:created xsi:type="dcterms:W3CDTF">2019-12-12T17:29:00Z</dcterms:created>
  <dcterms:modified xsi:type="dcterms:W3CDTF">2020-04-10T16:02:00Z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dff43b91-1e40-49fb-8b56-75253077ee3d</vt:lpwstr>
  </property>
  <property fmtid="{D5CDD505-2E9C-101B-9397-08002B2CF9AE}" pid="4" name="AuthorIds_UIVersion_512">
    <vt:lpwstr>18279</vt:lpwstr>
  </property>
</Properties>
</file>